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6616302E"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00E8733F">
        <w:t xml:space="preserve"> HAUTES-PYRENEES</w:t>
      </w:r>
      <w:r w:rsidR="00161278">
        <w:t xml:space="preserve"> (065)</w:t>
      </w:r>
      <w:bookmarkStart w:id="0" w:name="_GoBack"/>
      <w:bookmarkEnd w:id="0"/>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1F72C3C4"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E8733F">
        <w:rPr>
          <w:rFonts w:ascii="Arial" w:hAnsi="Arial" w:cs="Arial"/>
          <w:b/>
          <w:color w:val="FF0000"/>
          <w:sz w:val="16"/>
          <w:u w:val="single"/>
        </w:rPr>
        <w:t>drh65grh@ac-toulouse.fr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161278"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161278"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161278"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161278"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161278"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161278"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161278"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161278"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161278"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123DE"/>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61278"/>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8733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1AF8DA45-0DA8-48CF-8C42-771ED023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DE MONTROND CAMILLE</cp:lastModifiedBy>
  <cp:revision>4</cp:revision>
  <cp:lastPrinted>2024-02-05T09:49:00Z</cp:lastPrinted>
  <dcterms:created xsi:type="dcterms:W3CDTF">2024-02-26T13:53:00Z</dcterms:created>
  <dcterms:modified xsi:type="dcterms:W3CDTF">2024-03-07T12:08:00Z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