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4D0" w:rsidRPr="00F25DA3" w:rsidRDefault="000924D0" w:rsidP="00930B38">
      <w:pPr>
        <w:pStyle w:val="Date10"/>
        <w:rPr>
          <w:rStyle w:val="Rfrenceintense"/>
          <w:b w:val="0"/>
          <w:bCs w:val="0"/>
          <w:smallCaps w:val="0"/>
          <w:color w:val="000000" w:themeColor="text1"/>
          <w:spacing w:val="0"/>
        </w:rPr>
      </w:pPr>
      <w:bookmarkStart w:id="0" w:name="_GoBack"/>
      <w:bookmarkEnd w:id="0"/>
    </w:p>
    <w:p w:rsidR="0079276E" w:rsidRDefault="0079276E" w:rsidP="00B55B58">
      <w:pPr>
        <w:pStyle w:val="Corpsdetexte"/>
        <w:rPr>
          <w:noProof/>
        </w:rPr>
      </w:pPr>
    </w:p>
    <w:p w:rsidR="0079276E" w:rsidRPr="0079276E" w:rsidRDefault="0079276E" w:rsidP="00B55B58">
      <w:pPr>
        <w:pStyle w:val="Corpsdetexte"/>
      </w:pPr>
    </w:p>
    <w:p w:rsidR="000924D0" w:rsidRDefault="000924D0" w:rsidP="00B55B58">
      <w:pPr>
        <w:pStyle w:val="Corpsdetexte"/>
      </w:pPr>
    </w:p>
    <w:p w:rsidR="001200FD" w:rsidRDefault="001200FD" w:rsidP="00B55B58">
      <w:pPr>
        <w:pStyle w:val="Corpsdetexte"/>
      </w:pPr>
    </w:p>
    <w:tbl>
      <w:tblPr>
        <w:tblStyle w:val="Grilledutablea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4994"/>
        <w:gridCol w:w="4929"/>
      </w:tblGrid>
      <w:tr w:rsidR="00941377" w:rsidRPr="00493025" w:rsidTr="008D7DFD">
        <w:trPr>
          <w:trHeight w:val="483"/>
        </w:trPr>
        <w:tc>
          <w:tcPr>
            <w:tcW w:w="4994" w:type="dxa"/>
          </w:tcPr>
          <w:p w:rsidR="00CB08E9" w:rsidRDefault="00B8374C" w:rsidP="00847039">
            <w:pPr>
              <w:pStyle w:val="Texte-Adresseligne1"/>
              <w:framePr w:w="0" w:hRule="auto" w:wrap="auto" w:vAnchor="margin" w:hAnchor="text" w:xAlign="left" w:yAlign="inline"/>
              <w:rPr>
                <w:rFonts w:cs="Arial"/>
                <w:b/>
                <w:szCs w:val="16"/>
              </w:rPr>
            </w:pPr>
            <w:r>
              <w:rPr>
                <w:rFonts w:cs="Arial"/>
                <w:b/>
                <w:szCs w:val="16"/>
              </w:rPr>
              <w:t>Service de l’Ecole Inclusive</w:t>
            </w:r>
          </w:p>
          <w:p w:rsidR="00847039" w:rsidRPr="002F0804" w:rsidRDefault="00B8374C" w:rsidP="00847039">
            <w:pPr>
              <w:pStyle w:val="Texte-Adresseligne1"/>
              <w:framePr w:w="0" w:hRule="auto" w:wrap="auto" w:vAnchor="margin" w:hAnchor="text" w:xAlign="left" w:yAlign="inline"/>
              <w:rPr>
                <w:rFonts w:cs="Arial"/>
                <w:b/>
                <w:szCs w:val="16"/>
              </w:rPr>
            </w:pPr>
            <w:r>
              <w:rPr>
                <w:rFonts w:cs="Arial"/>
                <w:b/>
                <w:szCs w:val="16"/>
              </w:rPr>
              <w:t>Didier PASTOR</w:t>
            </w:r>
          </w:p>
          <w:p w:rsidR="00847039" w:rsidRDefault="00B8374C" w:rsidP="00847039">
            <w:pPr>
              <w:pStyle w:val="Texte-Adresseligne1"/>
              <w:framePr w:w="0" w:hRule="auto" w:wrap="auto" w:vAnchor="margin" w:hAnchor="text" w:xAlign="left" w:yAlign="inline"/>
              <w:rPr>
                <w:rFonts w:cs="Arial"/>
                <w:szCs w:val="16"/>
              </w:rPr>
            </w:pPr>
            <w:r>
              <w:rPr>
                <w:rFonts w:cs="Arial"/>
                <w:szCs w:val="16"/>
              </w:rPr>
              <w:t xml:space="preserve">IEN </w:t>
            </w:r>
            <w:r w:rsidR="00CB08E9">
              <w:rPr>
                <w:rFonts w:cs="Arial"/>
                <w:szCs w:val="16"/>
              </w:rPr>
              <w:t>A</w:t>
            </w:r>
            <w:r>
              <w:rPr>
                <w:rFonts w:cs="Arial"/>
                <w:szCs w:val="16"/>
              </w:rPr>
              <w:t xml:space="preserve"> </w:t>
            </w:r>
            <w:r w:rsidR="00F65465">
              <w:rPr>
                <w:rFonts w:cs="Arial"/>
                <w:szCs w:val="16"/>
              </w:rPr>
              <w:t>–</w:t>
            </w:r>
            <w:r>
              <w:rPr>
                <w:rFonts w:cs="Arial"/>
                <w:szCs w:val="16"/>
              </w:rPr>
              <w:t xml:space="preserve"> ASH</w:t>
            </w:r>
          </w:p>
          <w:p w:rsidR="00F65465" w:rsidRDefault="00F65465" w:rsidP="00847039">
            <w:pPr>
              <w:pStyle w:val="Texte-Adresseligne1"/>
              <w:framePr w:w="0" w:hRule="auto" w:wrap="auto" w:vAnchor="margin" w:hAnchor="text" w:xAlign="left" w:yAlign="inline"/>
              <w:rPr>
                <w:rFonts w:cs="Arial"/>
                <w:szCs w:val="16"/>
              </w:rPr>
            </w:pPr>
          </w:p>
          <w:p w:rsidR="00847039" w:rsidRPr="002F0804" w:rsidRDefault="00847039" w:rsidP="00847039">
            <w:pPr>
              <w:pStyle w:val="Texte-Adresseligne1"/>
              <w:framePr w:w="0" w:hRule="auto" w:wrap="auto" w:vAnchor="margin" w:hAnchor="text" w:xAlign="left" w:yAlign="inline"/>
              <w:rPr>
                <w:rFonts w:cs="Arial"/>
                <w:szCs w:val="16"/>
              </w:rPr>
            </w:pPr>
            <w:r w:rsidRPr="002F0804">
              <w:rPr>
                <w:rFonts w:cs="Arial"/>
                <w:szCs w:val="16"/>
              </w:rPr>
              <w:t>Affaire suivie par :</w:t>
            </w:r>
          </w:p>
          <w:p w:rsidR="00847039" w:rsidRPr="002F0804" w:rsidRDefault="00951E90" w:rsidP="00847039">
            <w:pPr>
              <w:pStyle w:val="Texte-Adresseligne1"/>
              <w:framePr w:w="0" w:hRule="auto" w:wrap="auto" w:vAnchor="margin" w:hAnchor="text" w:xAlign="left" w:yAlign="inline"/>
              <w:rPr>
                <w:rFonts w:cs="Arial"/>
                <w:szCs w:val="16"/>
              </w:rPr>
            </w:pPr>
            <w:r>
              <w:rPr>
                <w:rFonts w:cs="Arial"/>
                <w:szCs w:val="16"/>
              </w:rPr>
              <w:t>Florence GARRIGUE</w:t>
            </w:r>
          </w:p>
          <w:p w:rsidR="00433904" w:rsidRPr="00B37451" w:rsidRDefault="008A0EA2" w:rsidP="00433904">
            <w:pPr>
              <w:pStyle w:val="Texte-Adresseligne1"/>
              <w:framePr w:w="0" w:hRule="auto" w:wrap="auto" w:vAnchor="margin" w:hAnchor="text" w:xAlign="left" w:yAlign="inline"/>
              <w:rPr>
                <w:rFonts w:cs="Arial"/>
                <w:szCs w:val="16"/>
              </w:rPr>
            </w:pPr>
            <w:r>
              <w:rPr>
                <w:rFonts w:cs="Arial"/>
                <w:szCs w:val="16"/>
              </w:rPr>
              <w:t>Coordonnatrice</w:t>
            </w:r>
            <w:r w:rsidR="00486492">
              <w:rPr>
                <w:rFonts w:cs="Arial"/>
                <w:szCs w:val="16"/>
              </w:rPr>
              <w:t xml:space="preserve"> </w:t>
            </w:r>
            <w:r w:rsidR="00B8374C">
              <w:rPr>
                <w:rFonts w:cs="Arial"/>
                <w:szCs w:val="16"/>
              </w:rPr>
              <w:t>CDEOEASD</w:t>
            </w:r>
          </w:p>
          <w:p w:rsidR="00847039" w:rsidRDefault="00847039" w:rsidP="00847039">
            <w:pPr>
              <w:pStyle w:val="Texte-Tl"/>
              <w:framePr w:w="0" w:hRule="auto" w:wrap="auto" w:vAnchor="margin" w:hAnchor="text" w:xAlign="left" w:yAlign="inline"/>
              <w:rPr>
                <w:rFonts w:cs="Arial"/>
                <w:szCs w:val="16"/>
              </w:rPr>
            </w:pPr>
            <w:r w:rsidRPr="002F0804">
              <w:rPr>
                <w:rFonts w:cs="Arial"/>
                <w:szCs w:val="16"/>
              </w:rPr>
              <w:t xml:space="preserve">Tél : </w:t>
            </w:r>
            <w:r w:rsidR="0057177D">
              <w:rPr>
                <w:rFonts w:cs="Arial"/>
                <w:szCs w:val="16"/>
              </w:rPr>
              <w:t>0</w:t>
            </w:r>
            <w:r w:rsidR="007D669B">
              <w:rPr>
                <w:rFonts w:cs="Arial"/>
                <w:szCs w:val="16"/>
              </w:rPr>
              <w:t>5</w:t>
            </w:r>
            <w:r w:rsidR="0057177D">
              <w:rPr>
                <w:rFonts w:cs="Arial"/>
                <w:szCs w:val="16"/>
              </w:rPr>
              <w:t xml:space="preserve"> </w:t>
            </w:r>
            <w:r w:rsidR="00CB08E9">
              <w:rPr>
                <w:rFonts w:cs="Arial"/>
                <w:szCs w:val="16"/>
              </w:rPr>
              <w:t xml:space="preserve">67 76 55 </w:t>
            </w:r>
            <w:r w:rsidR="00B8374C">
              <w:rPr>
                <w:rFonts w:cs="Arial"/>
                <w:szCs w:val="16"/>
              </w:rPr>
              <w:t>49</w:t>
            </w:r>
          </w:p>
          <w:p w:rsidR="00227E2C" w:rsidRPr="002F0804" w:rsidRDefault="00227E2C" w:rsidP="00847039">
            <w:pPr>
              <w:pStyle w:val="Texte-Tl"/>
              <w:framePr w:w="0" w:hRule="auto" w:wrap="auto" w:vAnchor="margin" w:hAnchor="text" w:xAlign="left" w:yAlign="inline"/>
              <w:rPr>
                <w:rFonts w:cs="Arial"/>
                <w:szCs w:val="16"/>
              </w:rPr>
            </w:pPr>
            <w:r>
              <w:rPr>
                <w:rFonts w:cs="Arial"/>
                <w:szCs w:val="16"/>
              </w:rPr>
              <w:t xml:space="preserve"> Tél : 06 03 99 35 20</w:t>
            </w:r>
          </w:p>
          <w:p w:rsidR="00847039" w:rsidRPr="002F0804" w:rsidRDefault="00CB08E9" w:rsidP="00847039">
            <w:pPr>
              <w:pStyle w:val="Texte-Adresseligne1"/>
              <w:framePr w:w="0" w:hRule="auto" w:wrap="auto" w:vAnchor="margin" w:hAnchor="text" w:xAlign="left" w:yAlign="inline"/>
              <w:rPr>
                <w:rFonts w:cs="Arial"/>
                <w:szCs w:val="16"/>
              </w:rPr>
            </w:pPr>
            <w:r>
              <w:rPr>
                <w:rFonts w:cs="Arial"/>
                <w:szCs w:val="16"/>
              </w:rPr>
              <w:t xml:space="preserve">Courriel </w:t>
            </w:r>
            <w:r w:rsidR="00847039" w:rsidRPr="002F0804">
              <w:rPr>
                <w:rFonts w:cs="Arial"/>
                <w:szCs w:val="16"/>
              </w:rPr>
              <w:t xml:space="preserve">: </w:t>
            </w:r>
            <w:r w:rsidR="00B8374C">
              <w:rPr>
                <w:rFonts w:cs="Arial"/>
                <w:szCs w:val="16"/>
              </w:rPr>
              <w:t>e</w:t>
            </w:r>
            <w:r w:rsidR="00AF3A86">
              <w:rPr>
                <w:rFonts w:cs="Arial"/>
                <w:szCs w:val="16"/>
              </w:rPr>
              <w:t>rs</w:t>
            </w:r>
            <w:r w:rsidR="00B8374C">
              <w:rPr>
                <w:rFonts w:cs="Arial"/>
                <w:szCs w:val="16"/>
              </w:rPr>
              <w:t>46</w:t>
            </w:r>
            <w:r w:rsidR="00847039" w:rsidRPr="007D669B">
              <w:rPr>
                <w:rFonts w:cs="Arial"/>
                <w:szCs w:val="16"/>
              </w:rPr>
              <w:t>@</w:t>
            </w:r>
            <w:r w:rsidR="007D669B" w:rsidRPr="007D669B">
              <w:rPr>
                <w:rFonts w:cs="Arial"/>
                <w:szCs w:val="16"/>
              </w:rPr>
              <w:t>a</w:t>
            </w:r>
            <w:r w:rsidR="007D669B" w:rsidRPr="007D669B">
              <w:rPr>
                <w:szCs w:val="16"/>
              </w:rPr>
              <w:t>c-toulouse.fr</w:t>
            </w:r>
          </w:p>
          <w:p w:rsidR="00847039" w:rsidRPr="002F0804" w:rsidRDefault="00847039" w:rsidP="00847039">
            <w:pPr>
              <w:pStyle w:val="Texte-Adresseligne1"/>
              <w:framePr w:w="0" w:hRule="auto" w:wrap="auto" w:vAnchor="margin" w:hAnchor="text" w:xAlign="left" w:yAlign="inline"/>
              <w:rPr>
                <w:rFonts w:cs="Arial"/>
                <w:szCs w:val="16"/>
              </w:rPr>
            </w:pPr>
          </w:p>
          <w:p w:rsidR="00312EFD" w:rsidRPr="00312EFD" w:rsidRDefault="00312EFD" w:rsidP="00312EFD">
            <w:pPr>
              <w:pStyle w:val="Paragraphestandard"/>
              <w:rPr>
                <w:rFonts w:ascii="Arial" w:hAnsi="Arial" w:cs="Arial"/>
                <w:sz w:val="16"/>
                <w:szCs w:val="16"/>
              </w:rPr>
            </w:pPr>
            <w:r w:rsidRPr="00312EFD">
              <w:rPr>
                <w:rFonts w:ascii="Arial" w:hAnsi="Arial" w:cs="Arial"/>
                <w:sz w:val="16"/>
                <w:szCs w:val="16"/>
              </w:rPr>
              <w:t>1 Place Jean Jacques Chapou</w:t>
            </w:r>
          </w:p>
          <w:p w:rsidR="007D669B" w:rsidRPr="007D669B" w:rsidRDefault="00312EFD" w:rsidP="00312EFD">
            <w:pPr>
              <w:pStyle w:val="Paragraphestandard"/>
              <w:rPr>
                <w:rFonts w:ascii="Arial" w:hAnsi="Arial" w:cs="Arial"/>
                <w:sz w:val="16"/>
                <w:szCs w:val="16"/>
              </w:rPr>
            </w:pPr>
            <w:r w:rsidRPr="00312EFD">
              <w:rPr>
                <w:rFonts w:ascii="Arial" w:hAnsi="Arial" w:cs="Arial"/>
                <w:sz w:val="16"/>
                <w:szCs w:val="16"/>
              </w:rPr>
              <w:t>46000 CAHORS</w:t>
            </w:r>
          </w:p>
        </w:tc>
        <w:tc>
          <w:tcPr>
            <w:tcW w:w="4929" w:type="dxa"/>
          </w:tcPr>
          <w:p w:rsidR="006A4ADA" w:rsidRDefault="00CB08E9" w:rsidP="00CB08E9">
            <w:pPr>
              <w:pStyle w:val="Date2"/>
              <w:rPr>
                <w:sz w:val="20"/>
                <w:szCs w:val="20"/>
              </w:rPr>
            </w:pPr>
            <w:r>
              <w:rPr>
                <w:sz w:val="20"/>
                <w:szCs w:val="20"/>
              </w:rPr>
              <w:t>Cahors</w:t>
            </w:r>
            <w:r w:rsidR="00941377" w:rsidRPr="00A124A0">
              <w:rPr>
                <w:sz w:val="20"/>
                <w:szCs w:val="20"/>
              </w:rPr>
              <w:t>, le</w:t>
            </w:r>
            <w:r w:rsidR="00B8374C">
              <w:rPr>
                <w:sz w:val="20"/>
                <w:szCs w:val="20"/>
              </w:rPr>
              <w:t xml:space="preserve"> </w:t>
            </w:r>
            <w:r w:rsidR="00F2274B">
              <w:rPr>
                <w:sz w:val="20"/>
                <w:szCs w:val="20"/>
              </w:rPr>
              <w:fldChar w:fldCharType="begin"/>
            </w:r>
            <w:r w:rsidR="00F2274B">
              <w:rPr>
                <w:sz w:val="20"/>
                <w:szCs w:val="20"/>
              </w:rPr>
              <w:instrText xml:space="preserve"> TIME \@ "dddd d MMMM yyyy" </w:instrText>
            </w:r>
            <w:r w:rsidR="00F2274B">
              <w:rPr>
                <w:sz w:val="20"/>
                <w:szCs w:val="20"/>
              </w:rPr>
              <w:fldChar w:fldCharType="separate"/>
            </w:r>
            <w:r w:rsidR="00671639">
              <w:rPr>
                <w:noProof/>
                <w:sz w:val="20"/>
                <w:szCs w:val="20"/>
              </w:rPr>
              <w:t>lundi 26 janvier 2026</w:t>
            </w:r>
            <w:r w:rsidR="00F2274B">
              <w:rPr>
                <w:sz w:val="20"/>
                <w:szCs w:val="20"/>
              </w:rPr>
              <w:fldChar w:fldCharType="end"/>
            </w:r>
          </w:p>
          <w:p w:rsidR="00CB08E9" w:rsidRPr="00CB08E9" w:rsidRDefault="00CB08E9" w:rsidP="00CB08E9">
            <w:pPr>
              <w:pStyle w:val="Corpsdetexte"/>
            </w:pPr>
          </w:p>
          <w:p w:rsidR="00B8374C" w:rsidRDefault="008D7DFD" w:rsidP="00B8374C">
            <w:pPr>
              <w:pStyle w:val="Corpsdetexte"/>
              <w:jc w:val="right"/>
            </w:pPr>
            <w:r>
              <w:t xml:space="preserve">La </w:t>
            </w:r>
            <w:r w:rsidR="00E929BA">
              <w:t>Directrice</w:t>
            </w:r>
            <w:r w:rsidR="00FE62EA">
              <w:t xml:space="preserve"> Académique</w:t>
            </w:r>
            <w:r w:rsidR="00B8374C">
              <w:t xml:space="preserve"> des Services </w:t>
            </w:r>
          </w:p>
          <w:p w:rsidR="00B8374C" w:rsidRDefault="00B8374C" w:rsidP="00B8374C">
            <w:pPr>
              <w:pStyle w:val="Corpsdetexte"/>
              <w:jc w:val="right"/>
            </w:pPr>
            <w:r>
              <w:t xml:space="preserve">de l’Education Nationale du Lot </w:t>
            </w:r>
          </w:p>
          <w:p w:rsidR="006A4ADA" w:rsidRDefault="006A4ADA" w:rsidP="006A4ADA">
            <w:pPr>
              <w:pStyle w:val="Corpsdetexte"/>
              <w:jc w:val="right"/>
            </w:pPr>
          </w:p>
          <w:p w:rsidR="006A4ADA" w:rsidRDefault="006A4ADA" w:rsidP="006A4ADA">
            <w:pPr>
              <w:pStyle w:val="Corpsdetexte"/>
              <w:jc w:val="right"/>
            </w:pPr>
            <w:r>
              <w:t>à</w:t>
            </w:r>
          </w:p>
          <w:p w:rsidR="006A4ADA" w:rsidRDefault="006A4ADA" w:rsidP="006A4ADA">
            <w:pPr>
              <w:pStyle w:val="Corpsdetexte"/>
              <w:jc w:val="right"/>
            </w:pPr>
          </w:p>
          <w:p w:rsidR="006A4ADA" w:rsidRDefault="00B8374C" w:rsidP="006A4ADA">
            <w:pPr>
              <w:pStyle w:val="Corpsdetexte"/>
              <w:jc w:val="right"/>
            </w:pPr>
            <w:r>
              <w:t>Mesdames et Messieurs les Inspecteurs de l’Education Nationale du 1</w:t>
            </w:r>
            <w:r w:rsidRPr="00B8374C">
              <w:rPr>
                <w:vertAlign w:val="superscript"/>
              </w:rPr>
              <w:t>er</w:t>
            </w:r>
            <w:r>
              <w:t xml:space="preserve"> degré</w:t>
            </w:r>
          </w:p>
          <w:p w:rsidR="00941377" w:rsidRDefault="00B8374C" w:rsidP="00B8374C">
            <w:pPr>
              <w:pStyle w:val="Corpsdetexte"/>
              <w:jc w:val="right"/>
            </w:pPr>
            <w:r>
              <w:t xml:space="preserve">Mesdames et  Messieurs les directeurs et chargés d’école des écoles publiques et privées </w:t>
            </w:r>
          </w:p>
        </w:tc>
      </w:tr>
    </w:tbl>
    <w:p w:rsidR="003240AC" w:rsidRDefault="003240AC" w:rsidP="00B55B58">
      <w:pPr>
        <w:pStyle w:val="Corpsdetexte"/>
        <w:sectPr w:rsidR="003240AC" w:rsidSect="00930B38">
          <w:headerReference w:type="default" r:id="rId11"/>
          <w:footerReference w:type="even" r:id="rId12"/>
          <w:type w:val="continuous"/>
          <w:pgSz w:w="11910" w:h="16840"/>
          <w:pgMar w:top="963" w:right="964" w:bottom="964" w:left="964" w:header="720" w:footer="720" w:gutter="0"/>
          <w:cols w:space="720"/>
        </w:sectPr>
      </w:pPr>
    </w:p>
    <w:p w:rsidR="000924D0" w:rsidRPr="00B8374C" w:rsidRDefault="00807CCD" w:rsidP="00B55B58">
      <w:pPr>
        <w:pStyle w:val="Objet"/>
        <w:rPr>
          <w:b w:val="0"/>
          <w:szCs w:val="20"/>
        </w:rPr>
      </w:pPr>
      <w:r w:rsidRPr="004936AF">
        <w:rPr>
          <w:rStyle w:val="ObjetCar"/>
          <w:b/>
        </w:rPr>
        <w:t xml:space="preserve">Objet </w:t>
      </w:r>
      <w:r w:rsidRPr="004936AF">
        <w:t>:</w:t>
      </w:r>
      <w:r w:rsidRPr="003961F5">
        <w:rPr>
          <w:b w:val="0"/>
        </w:rPr>
        <w:t xml:space="preserve"> </w:t>
      </w:r>
      <w:r w:rsidR="00B8374C" w:rsidRPr="00B8374C">
        <w:rPr>
          <w:b w:val="0"/>
          <w:szCs w:val="20"/>
        </w:rPr>
        <w:t>Circulaire départementale relative à la pré-orientation et à l'admission des élèves à l'issue du premier degré vers les EGPA enseignements généraux et professionnels adaptés du second degré (S.E.G.P.A, E.R.E.A) a</w:t>
      </w:r>
      <w:r w:rsidR="001A14ED">
        <w:rPr>
          <w:b w:val="0"/>
          <w:szCs w:val="20"/>
        </w:rPr>
        <w:t>u titre de l'année scolaire 2025</w:t>
      </w:r>
      <w:r w:rsidR="00E929BA">
        <w:rPr>
          <w:b w:val="0"/>
          <w:szCs w:val="20"/>
        </w:rPr>
        <w:t>-202</w:t>
      </w:r>
      <w:r w:rsidR="001A14ED">
        <w:rPr>
          <w:b w:val="0"/>
          <w:szCs w:val="20"/>
        </w:rPr>
        <w:t>6</w:t>
      </w:r>
      <w:r w:rsidR="00951E90">
        <w:rPr>
          <w:b w:val="0"/>
          <w:szCs w:val="20"/>
        </w:rPr>
        <w:t xml:space="preserve">. </w:t>
      </w:r>
    </w:p>
    <w:p w:rsidR="007E2D34" w:rsidRPr="004936AF" w:rsidRDefault="007E2D34" w:rsidP="007E2D34">
      <w:pPr>
        <w:pStyle w:val="Corpsdetexte"/>
      </w:pP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L'orientation vers les enseignements adaptés requiert une grande vigilance de la part de tous les acteurs du système éducatif ainsi qu’une bonne compréhension des enjeux portant tout à la fois sur le public visé et les objectifs de formation.</w:t>
      </w:r>
    </w:p>
    <w:p w:rsidR="007D0F2F" w:rsidRDefault="007D0F2F" w:rsidP="00D634B8">
      <w:pPr>
        <w:jc w:val="both"/>
        <w:rPr>
          <w:rFonts w:asciiTheme="minorHAnsi" w:hAnsiTheme="minorHAnsi" w:cstheme="minorHAnsi"/>
          <w:sz w:val="20"/>
          <w:szCs w:val="20"/>
        </w:rPr>
      </w:pPr>
    </w:p>
    <w:p w:rsidR="00C93A56" w:rsidRPr="00C93A56" w:rsidRDefault="00C93A56" w:rsidP="00D634B8">
      <w:pPr>
        <w:jc w:val="both"/>
        <w:rPr>
          <w:rFonts w:asciiTheme="minorHAnsi" w:hAnsiTheme="minorHAnsi" w:cstheme="minorHAnsi"/>
          <w:b/>
          <w:sz w:val="20"/>
          <w:szCs w:val="20"/>
          <w:u w:val="single"/>
        </w:rPr>
      </w:pPr>
      <w:r>
        <w:rPr>
          <w:rFonts w:asciiTheme="minorHAnsi" w:hAnsiTheme="minorHAnsi" w:cstheme="minorHAnsi"/>
          <w:b/>
          <w:sz w:val="20"/>
          <w:szCs w:val="20"/>
          <w:u w:val="single"/>
        </w:rPr>
        <w:t>1-</w:t>
      </w:r>
      <w:r w:rsidRPr="00C93A56">
        <w:rPr>
          <w:rFonts w:asciiTheme="minorHAnsi" w:hAnsiTheme="minorHAnsi" w:cstheme="minorHAnsi"/>
          <w:b/>
          <w:sz w:val="20"/>
          <w:szCs w:val="20"/>
          <w:u w:val="single"/>
        </w:rPr>
        <w:t>Le public visé</w:t>
      </w:r>
    </w:p>
    <w:p w:rsidR="007D0F2F" w:rsidRPr="007D0F2F" w:rsidRDefault="007D0F2F" w:rsidP="00D634B8">
      <w:pPr>
        <w:jc w:val="both"/>
        <w:rPr>
          <w:rFonts w:asciiTheme="minorHAnsi" w:hAnsiTheme="minorHAnsi" w:cstheme="minorHAnsi"/>
          <w:sz w:val="20"/>
          <w:szCs w:val="20"/>
        </w:rPr>
      </w:pP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Les EGPA accueillent des élèves présentant des difficultés scolaires graves et persistantes auxquelles n'ont pu remédier les actions de prévention, d'aide</w:t>
      </w:r>
      <w:r w:rsidR="007714F7">
        <w:rPr>
          <w:rFonts w:asciiTheme="minorHAnsi" w:hAnsiTheme="minorHAnsi" w:cstheme="minorHAnsi"/>
          <w:sz w:val="20"/>
          <w:szCs w:val="20"/>
        </w:rPr>
        <w:t xml:space="preserve">, de soutien, et </w:t>
      </w:r>
      <w:r w:rsidRPr="007D0F2F">
        <w:rPr>
          <w:rFonts w:asciiTheme="minorHAnsi" w:hAnsiTheme="minorHAnsi" w:cstheme="minorHAnsi"/>
          <w:sz w:val="20"/>
          <w:szCs w:val="20"/>
        </w:rPr>
        <w:t>qui apparaissent comme insuffisantes.  Leurs situations ont fait l’objet d’observations croisées du/des enseignants, du psychologue de l’éducation nationale (EDA/EDO) et si besoin du médecin scolaire ou de partenaires de l’école. Ils ont bénéficié d’aides et d’aménagements (Rased, dé</w:t>
      </w:r>
      <w:r w:rsidR="00AA385D">
        <w:rPr>
          <w:rFonts w:asciiTheme="minorHAnsi" w:hAnsiTheme="minorHAnsi" w:cstheme="minorHAnsi"/>
          <w:sz w:val="20"/>
          <w:szCs w:val="20"/>
        </w:rPr>
        <w:t>cloisonnement, PPRE, PAI, PAP…), att</w:t>
      </w:r>
      <w:r w:rsidR="006A183D">
        <w:rPr>
          <w:rFonts w:asciiTheme="minorHAnsi" w:hAnsiTheme="minorHAnsi" w:cstheme="minorHAnsi"/>
          <w:sz w:val="20"/>
          <w:szCs w:val="20"/>
        </w:rPr>
        <w:t>estés par les différents documents transmis.</w:t>
      </w:r>
    </w:p>
    <w:p w:rsidR="007D0F2F" w:rsidRPr="007D0F2F" w:rsidRDefault="007D0F2F" w:rsidP="00D634B8">
      <w:pPr>
        <w:jc w:val="both"/>
        <w:rPr>
          <w:rFonts w:asciiTheme="minorHAnsi" w:hAnsiTheme="minorHAnsi" w:cstheme="minorHAnsi"/>
          <w:sz w:val="20"/>
          <w:szCs w:val="20"/>
        </w:rPr>
      </w:pP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Ces élèves ne maîtrisent pas toutes les compétences ni les connaissances définies dans le socle commun de connaissances, de compétences et de culture, attendues à la fin du cycle des apprentissages fondamentaux (cycle 2)</w:t>
      </w:r>
      <w:r w:rsidR="009F6618">
        <w:rPr>
          <w:rFonts w:asciiTheme="minorHAnsi" w:hAnsiTheme="minorHAnsi" w:cstheme="minorHAnsi"/>
          <w:sz w:val="20"/>
          <w:szCs w:val="20"/>
        </w:rPr>
        <w:t xml:space="preserve">, </w:t>
      </w:r>
      <w:r w:rsidR="009F6618" w:rsidRPr="00113CB2">
        <w:rPr>
          <w:rFonts w:asciiTheme="minorHAnsi" w:hAnsiTheme="minorHAnsi" w:cstheme="minorHAnsi"/>
          <w:b/>
          <w:sz w:val="20"/>
          <w:szCs w:val="20"/>
        </w:rPr>
        <w:t>malgré la mise en place d’un PPRE</w:t>
      </w:r>
      <w:r w:rsidR="00C77982" w:rsidRPr="00113CB2">
        <w:rPr>
          <w:rFonts w:asciiTheme="minorHAnsi" w:hAnsiTheme="minorHAnsi" w:cstheme="minorHAnsi"/>
          <w:b/>
          <w:sz w:val="20"/>
          <w:szCs w:val="20"/>
        </w:rPr>
        <w:t xml:space="preserve"> ou d’un PAP le cas échéant</w:t>
      </w:r>
      <w:r w:rsidRPr="007D0F2F">
        <w:rPr>
          <w:rFonts w:asciiTheme="minorHAnsi" w:hAnsiTheme="minorHAnsi" w:cstheme="minorHAnsi"/>
          <w:sz w:val="20"/>
          <w:szCs w:val="20"/>
        </w:rPr>
        <w:t xml:space="preserve">. Ils présentent donc des lacunes importantes qui risquent d'obérer l'acquisition de celles prévues au cycle de consolidation. A l’inverse, leurs capacités d’autonomie sont éprouvées mais suffisantes pour s’inscrire </w:t>
      </w:r>
      <w:r w:rsidR="009F6618">
        <w:rPr>
          <w:rFonts w:asciiTheme="minorHAnsi" w:hAnsiTheme="minorHAnsi" w:cstheme="minorHAnsi"/>
          <w:sz w:val="20"/>
          <w:szCs w:val="20"/>
        </w:rPr>
        <w:t>dans l’organisation du collège</w:t>
      </w: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 xml:space="preserve">Enfin, « la SEGPA n'a pas vocation à accueillir des élèves au seul titre de troubles du comportement ou de difficultés directement liées à la compréhension de la langue française» </w:t>
      </w:r>
      <w:r w:rsidRPr="007D0F2F">
        <w:rPr>
          <w:rFonts w:asciiTheme="minorHAnsi" w:hAnsiTheme="minorHAnsi" w:cstheme="minorHAnsi"/>
          <w:i/>
          <w:sz w:val="20"/>
          <w:szCs w:val="20"/>
        </w:rPr>
        <w:t>(Circulaire 2015-176 du 28 Octobre 2015)</w:t>
      </w:r>
      <w:r w:rsidR="00D634B8">
        <w:rPr>
          <w:rFonts w:asciiTheme="minorHAnsi" w:hAnsiTheme="minorHAnsi" w:cstheme="minorHAnsi"/>
          <w:i/>
          <w:sz w:val="20"/>
          <w:szCs w:val="20"/>
        </w:rPr>
        <w:t>.</w:t>
      </w:r>
    </w:p>
    <w:p w:rsid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L'enseignement adapté et les opportunités de réussite font l'objet d'une présentation aux familles dès le début du cycle de consolidation.</w:t>
      </w:r>
    </w:p>
    <w:p w:rsidR="00D634B8" w:rsidRPr="007D0F2F" w:rsidRDefault="00D634B8" w:rsidP="00D634B8">
      <w:pPr>
        <w:jc w:val="both"/>
        <w:rPr>
          <w:rFonts w:asciiTheme="minorHAnsi" w:hAnsiTheme="minorHAnsi" w:cstheme="minorHAnsi"/>
          <w:sz w:val="20"/>
          <w:szCs w:val="20"/>
        </w:rPr>
      </w:pPr>
    </w:p>
    <w:p w:rsidR="007D0F2F" w:rsidRDefault="007D0F2F" w:rsidP="00D634B8">
      <w:pPr>
        <w:pStyle w:val="Titre1"/>
        <w:ind w:left="0"/>
        <w:jc w:val="both"/>
      </w:pPr>
      <w:r w:rsidRPr="007D0F2F">
        <w:rPr>
          <w:u w:val="none"/>
        </w:rPr>
        <w:t>2</w:t>
      </w:r>
      <w:r w:rsidRPr="00C93A56">
        <w:t>-L'obiectif de formation des EGPA (SEGPA et ÉRÉA)</w:t>
      </w:r>
    </w:p>
    <w:p w:rsidR="00C93A56" w:rsidRPr="007D0F2F" w:rsidRDefault="00C93A56" w:rsidP="00D634B8">
      <w:pPr>
        <w:pStyle w:val="Titre1"/>
        <w:ind w:left="0"/>
        <w:jc w:val="both"/>
      </w:pPr>
    </w:p>
    <w:p w:rsid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L'objectif de formation des enseignements adaptés du second degré est de permettre, au terme de quatre années, l'acquisition du socle commun de connaissances, de compétences et de culture à des élèves en difficulté d'apprentissage, et d'accéder à une formation qualifiante de niveau V en lycée professionnel, en établissement régional d'enseignement adapté (ÉRÉA) ou en centre de formation d'apprentis (C.F.A.).</w:t>
      </w:r>
    </w:p>
    <w:p w:rsidR="00D634B8" w:rsidRPr="007D0F2F" w:rsidRDefault="00D634B8" w:rsidP="00D634B8">
      <w:pPr>
        <w:jc w:val="both"/>
        <w:rPr>
          <w:rFonts w:asciiTheme="minorHAnsi" w:hAnsiTheme="minorHAnsi" w:cstheme="minorHAnsi"/>
          <w:sz w:val="20"/>
          <w:szCs w:val="20"/>
        </w:rPr>
      </w:pPr>
    </w:p>
    <w:p w:rsidR="000E1D74" w:rsidRDefault="000E1D74">
      <w:pPr>
        <w:rPr>
          <w:rFonts w:asciiTheme="minorHAnsi" w:hAnsiTheme="minorHAnsi" w:cstheme="minorHAnsi"/>
          <w:b/>
          <w:bCs/>
          <w:sz w:val="20"/>
          <w:szCs w:val="20"/>
          <w:u w:val="single"/>
        </w:rPr>
      </w:pPr>
      <w:r>
        <w:br w:type="page"/>
      </w:r>
    </w:p>
    <w:p w:rsidR="007D0F2F" w:rsidRPr="00C93A56" w:rsidRDefault="007D0F2F" w:rsidP="00D634B8">
      <w:pPr>
        <w:pStyle w:val="Titre1"/>
        <w:ind w:left="0"/>
        <w:jc w:val="both"/>
      </w:pPr>
      <w:r w:rsidRPr="00C93A56">
        <w:lastRenderedPageBreak/>
        <w:t>3-La démarche d'orientation</w:t>
      </w:r>
    </w:p>
    <w:p w:rsidR="00C93A56" w:rsidRDefault="00C93A56" w:rsidP="00D634B8">
      <w:pPr>
        <w:jc w:val="both"/>
        <w:rPr>
          <w:rFonts w:asciiTheme="minorHAnsi" w:hAnsiTheme="minorHAnsi" w:cstheme="minorHAnsi"/>
          <w:sz w:val="20"/>
          <w:szCs w:val="20"/>
        </w:rPr>
      </w:pP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Cette démarche s'inscrit dans le cadre de la mise en œuvre du cycle 3, associant la classe de CM2 à la classe de sixième. Elle comporte deux phases distinctes.</w:t>
      </w:r>
    </w:p>
    <w:p w:rsidR="007D0F2F" w:rsidRPr="007D0F2F" w:rsidRDefault="000E1D74" w:rsidP="00D634B8">
      <w:pPr>
        <w:ind w:firstLine="734"/>
        <w:jc w:val="both"/>
        <w:rPr>
          <w:rFonts w:asciiTheme="minorHAnsi" w:hAnsiTheme="minorHAnsi" w:cstheme="minorHAnsi"/>
          <w:sz w:val="20"/>
          <w:szCs w:val="20"/>
        </w:rPr>
      </w:pPr>
      <w:r>
        <w:rPr>
          <w:rFonts w:asciiTheme="minorHAnsi" w:hAnsiTheme="minorHAnsi" w:cstheme="minorHAnsi"/>
          <w:sz w:val="20"/>
          <w:szCs w:val="20"/>
        </w:rPr>
        <w:sym w:font="Wingdings" w:char="F0D8"/>
      </w:r>
      <w:r w:rsidR="007D0F2F" w:rsidRPr="007D0F2F">
        <w:rPr>
          <w:rFonts w:asciiTheme="minorHAnsi" w:hAnsiTheme="minorHAnsi" w:cstheme="minorHAnsi"/>
          <w:sz w:val="20"/>
          <w:szCs w:val="20"/>
        </w:rPr>
        <w:t xml:space="preserve"> </w:t>
      </w:r>
      <w:r w:rsidR="007D0F2F" w:rsidRPr="001A14ED">
        <w:rPr>
          <w:rFonts w:asciiTheme="minorHAnsi" w:hAnsiTheme="minorHAnsi" w:cstheme="minorHAnsi"/>
          <w:sz w:val="20"/>
          <w:szCs w:val="20"/>
          <w:u w:val="single"/>
        </w:rPr>
        <w:t xml:space="preserve">La pré-orientation en classe de 6 </w:t>
      </w:r>
      <w:r w:rsidR="007D0F2F" w:rsidRPr="001A14ED">
        <w:rPr>
          <w:rFonts w:asciiTheme="minorHAnsi" w:hAnsiTheme="minorHAnsi" w:cstheme="minorHAnsi"/>
          <w:sz w:val="20"/>
          <w:szCs w:val="20"/>
          <w:u w:val="single"/>
          <w:vertAlign w:val="superscript"/>
        </w:rPr>
        <w:t xml:space="preserve">ème </w:t>
      </w:r>
      <w:r w:rsidR="007D0F2F" w:rsidRPr="001A14ED">
        <w:rPr>
          <w:rFonts w:asciiTheme="minorHAnsi" w:hAnsiTheme="minorHAnsi" w:cstheme="minorHAnsi"/>
          <w:sz w:val="20"/>
          <w:szCs w:val="20"/>
          <w:u w:val="single"/>
        </w:rPr>
        <w:t>SEGPA</w:t>
      </w:r>
      <w:r w:rsidR="007D0F2F" w:rsidRPr="007D0F2F">
        <w:rPr>
          <w:rFonts w:asciiTheme="minorHAnsi" w:hAnsiTheme="minorHAnsi" w:cstheme="minorHAnsi"/>
          <w:sz w:val="20"/>
          <w:szCs w:val="20"/>
        </w:rPr>
        <w:t xml:space="preserve"> : elle peut être préparée dès le CM1 et prend effet à la fin de la classe de CM2 </w:t>
      </w:r>
      <w:r w:rsidR="007D0F2F" w:rsidRPr="007D0F2F">
        <w:rPr>
          <w:rFonts w:asciiTheme="minorHAnsi" w:hAnsiTheme="minorHAnsi" w:cstheme="minorHAnsi"/>
          <w:noProof/>
          <w:sz w:val="20"/>
          <w:szCs w:val="20"/>
          <w:lang w:val="fr-FR" w:eastAsia="fr-FR"/>
        </w:rPr>
        <w:drawing>
          <wp:inline distT="0" distB="0" distL="0" distR="0" wp14:anchorId="70BEEFA5" wp14:editId="67FC759D">
            <wp:extent cx="12192" cy="15244"/>
            <wp:effectExtent l="0" t="0" r="0" b="0"/>
            <wp:docPr id="2632" name="Picture 2632"/>
            <wp:cNvGraphicFramePr/>
            <a:graphic xmlns:a="http://schemas.openxmlformats.org/drawingml/2006/main">
              <a:graphicData uri="http://schemas.openxmlformats.org/drawingml/2006/picture">
                <pic:pic xmlns:pic="http://schemas.openxmlformats.org/drawingml/2006/picture">
                  <pic:nvPicPr>
                    <pic:cNvPr id="2632" name="Picture 2632"/>
                    <pic:cNvPicPr/>
                  </pic:nvPicPr>
                  <pic:blipFill>
                    <a:blip r:embed="rId13"/>
                    <a:stretch>
                      <a:fillRect/>
                    </a:stretch>
                  </pic:blipFill>
                  <pic:spPr>
                    <a:xfrm>
                      <a:off x="0" y="0"/>
                      <a:ext cx="12192" cy="15244"/>
                    </a:xfrm>
                    <a:prstGeom prst="rect">
                      <a:avLst/>
                    </a:prstGeom>
                  </pic:spPr>
                </pic:pic>
              </a:graphicData>
            </a:graphic>
          </wp:inline>
        </w:drawing>
      </w:r>
    </w:p>
    <w:p w:rsidR="007D0F2F" w:rsidRPr="007D0F2F" w:rsidRDefault="000E1D74" w:rsidP="000E1D74">
      <w:pPr>
        <w:ind w:firstLine="731"/>
        <w:jc w:val="both"/>
        <w:rPr>
          <w:rFonts w:asciiTheme="minorHAnsi" w:hAnsiTheme="minorHAnsi" w:cstheme="minorHAnsi"/>
          <w:sz w:val="20"/>
          <w:szCs w:val="20"/>
        </w:rPr>
      </w:pPr>
      <w:r>
        <w:rPr>
          <w:rFonts w:asciiTheme="minorHAnsi" w:hAnsiTheme="minorHAnsi" w:cstheme="minorHAnsi"/>
          <w:noProof/>
          <w:sz w:val="20"/>
          <w:szCs w:val="20"/>
        </w:rPr>
        <w:sym w:font="Wingdings" w:char="F0D8"/>
      </w:r>
      <w:r w:rsidR="007D0F2F" w:rsidRPr="007D0F2F">
        <w:rPr>
          <w:rFonts w:asciiTheme="minorHAnsi" w:hAnsiTheme="minorHAnsi" w:cstheme="minorHAnsi"/>
          <w:sz w:val="20"/>
          <w:szCs w:val="20"/>
        </w:rPr>
        <w:t xml:space="preserve"> </w:t>
      </w:r>
      <w:r w:rsidR="007D0F2F" w:rsidRPr="001A14ED">
        <w:rPr>
          <w:rFonts w:asciiTheme="minorHAnsi" w:hAnsiTheme="minorHAnsi" w:cstheme="minorHAnsi"/>
          <w:sz w:val="20"/>
          <w:szCs w:val="20"/>
          <w:u w:val="single"/>
        </w:rPr>
        <w:t>L'orientation à proprement parler en SEGPA en fin de sixième</w:t>
      </w:r>
      <w:r w:rsidR="007D0F2F" w:rsidRPr="007D0F2F">
        <w:rPr>
          <w:rFonts w:asciiTheme="minorHAnsi" w:hAnsiTheme="minorHAnsi" w:cstheme="minorHAnsi"/>
          <w:sz w:val="20"/>
          <w:szCs w:val="20"/>
        </w:rPr>
        <w:t>.</w:t>
      </w: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Les parents sont tenus informés du calendrier, suffisamment en amont pour</w:t>
      </w:r>
      <w:r w:rsidR="001A14ED">
        <w:rPr>
          <w:rFonts w:asciiTheme="minorHAnsi" w:hAnsiTheme="minorHAnsi" w:cstheme="minorHAnsi"/>
          <w:sz w:val="20"/>
          <w:szCs w:val="20"/>
        </w:rPr>
        <w:t>,</w:t>
      </w:r>
      <w:r w:rsidRPr="007D0F2F">
        <w:rPr>
          <w:rFonts w:asciiTheme="minorHAnsi" w:hAnsiTheme="minorHAnsi" w:cstheme="minorHAnsi"/>
          <w:sz w:val="20"/>
          <w:szCs w:val="20"/>
        </w:rPr>
        <w:t xml:space="preserve"> au besoin, être accompagnés ou représentés.</w:t>
      </w:r>
    </w:p>
    <w:p w:rsidR="007D0F2F" w:rsidRPr="007D0F2F" w:rsidRDefault="007D0F2F" w:rsidP="00D634B8">
      <w:pPr>
        <w:jc w:val="both"/>
        <w:rPr>
          <w:rFonts w:asciiTheme="minorHAnsi" w:hAnsiTheme="minorHAnsi" w:cstheme="minorHAnsi"/>
          <w:sz w:val="20"/>
          <w:szCs w:val="20"/>
        </w:rPr>
      </w:pPr>
    </w:p>
    <w:p w:rsidR="007D0F2F" w:rsidRPr="00DE5EBB" w:rsidRDefault="007D0F2F" w:rsidP="00D634B8">
      <w:pPr>
        <w:jc w:val="both"/>
        <w:rPr>
          <w:rFonts w:asciiTheme="minorHAnsi" w:hAnsiTheme="minorHAnsi" w:cstheme="minorHAnsi"/>
          <w:b/>
          <w:sz w:val="20"/>
          <w:szCs w:val="20"/>
        </w:rPr>
      </w:pPr>
      <w:r w:rsidRPr="00DE5EBB">
        <w:rPr>
          <w:rFonts w:asciiTheme="minorHAnsi" w:hAnsiTheme="minorHAnsi" w:cstheme="minorHAnsi"/>
          <w:b/>
          <w:sz w:val="20"/>
          <w:szCs w:val="20"/>
        </w:rPr>
        <w:t>La pré-orientation en fin de la deuxième année du cycle de consolidation</w:t>
      </w:r>
    </w:p>
    <w:p w:rsidR="007D0F2F" w:rsidRPr="00DE5EBB" w:rsidRDefault="007D0F2F" w:rsidP="00D634B8">
      <w:pPr>
        <w:widowControl/>
        <w:numPr>
          <w:ilvl w:val="0"/>
          <w:numId w:val="5"/>
        </w:numPr>
        <w:autoSpaceDE/>
        <w:autoSpaceDN/>
        <w:ind w:left="0"/>
        <w:jc w:val="both"/>
        <w:rPr>
          <w:rFonts w:asciiTheme="minorHAnsi" w:hAnsiTheme="minorHAnsi" w:cstheme="minorHAnsi"/>
          <w:sz w:val="20"/>
          <w:szCs w:val="20"/>
        </w:rPr>
      </w:pPr>
      <w:r w:rsidRPr="00DE5EBB">
        <w:rPr>
          <w:rFonts w:asciiTheme="minorHAnsi" w:hAnsiTheme="minorHAnsi" w:cstheme="minorHAnsi"/>
          <w:b/>
          <w:sz w:val="20"/>
          <w:szCs w:val="20"/>
        </w:rPr>
        <w:t xml:space="preserve">CM1 </w:t>
      </w:r>
      <w:r w:rsidRPr="007D0F2F">
        <w:rPr>
          <w:rFonts w:asciiTheme="minorHAnsi" w:hAnsiTheme="minorHAnsi" w:cstheme="minorHAnsi"/>
          <w:sz w:val="20"/>
          <w:szCs w:val="20"/>
        </w:rPr>
        <w:t>(première année du cycle de consolidation)</w:t>
      </w:r>
      <w:r w:rsidR="00D556BF">
        <w:rPr>
          <w:rFonts w:asciiTheme="minorHAnsi" w:hAnsiTheme="minorHAnsi" w:cstheme="minorHAnsi"/>
          <w:sz w:val="20"/>
          <w:szCs w:val="20"/>
        </w:rPr>
        <w:t>=&gt;</w:t>
      </w:r>
      <w:r w:rsidRPr="007D0F2F">
        <w:rPr>
          <w:rFonts w:asciiTheme="minorHAnsi" w:hAnsiTheme="minorHAnsi" w:cstheme="minorHAnsi"/>
          <w:sz w:val="20"/>
          <w:szCs w:val="20"/>
        </w:rPr>
        <w:t xml:space="preserve"> </w:t>
      </w:r>
      <w:r w:rsidR="00D556BF" w:rsidRPr="00D556BF">
        <w:rPr>
          <w:rFonts w:asciiTheme="minorHAnsi" w:hAnsiTheme="minorHAnsi" w:cstheme="minorHAnsi"/>
          <w:b/>
          <w:sz w:val="20"/>
          <w:szCs w:val="20"/>
          <w:u w:val="single" w:color="000000"/>
        </w:rPr>
        <w:t>u</w:t>
      </w:r>
      <w:r w:rsidRPr="00D556BF">
        <w:rPr>
          <w:rFonts w:asciiTheme="minorHAnsi" w:hAnsiTheme="minorHAnsi" w:cstheme="minorHAnsi"/>
          <w:b/>
          <w:sz w:val="20"/>
          <w:szCs w:val="20"/>
          <w:u w:val="single" w:color="000000"/>
        </w:rPr>
        <w:t>ne information</w:t>
      </w:r>
      <w:r w:rsidRPr="007D0F2F">
        <w:rPr>
          <w:rFonts w:asciiTheme="minorHAnsi" w:hAnsiTheme="minorHAnsi" w:cstheme="minorHAnsi"/>
          <w:noProof/>
          <w:sz w:val="20"/>
          <w:szCs w:val="20"/>
          <w:lang w:val="fr-FR" w:eastAsia="fr-FR"/>
        </w:rPr>
        <w:drawing>
          <wp:inline distT="0" distB="0" distL="0" distR="0" wp14:anchorId="208BEF8C" wp14:editId="3371933E">
            <wp:extent cx="12192" cy="70124"/>
            <wp:effectExtent l="0" t="0" r="0" b="0"/>
            <wp:docPr id="19766" name="Picture 19766"/>
            <wp:cNvGraphicFramePr/>
            <a:graphic xmlns:a="http://schemas.openxmlformats.org/drawingml/2006/main">
              <a:graphicData uri="http://schemas.openxmlformats.org/drawingml/2006/picture">
                <pic:pic xmlns:pic="http://schemas.openxmlformats.org/drawingml/2006/picture">
                  <pic:nvPicPr>
                    <pic:cNvPr id="19766" name="Picture 19766"/>
                    <pic:cNvPicPr/>
                  </pic:nvPicPr>
                  <pic:blipFill>
                    <a:blip r:embed="rId14"/>
                    <a:stretch>
                      <a:fillRect/>
                    </a:stretch>
                  </pic:blipFill>
                  <pic:spPr>
                    <a:xfrm>
                      <a:off x="0" y="0"/>
                      <a:ext cx="12192" cy="70124"/>
                    </a:xfrm>
                    <a:prstGeom prst="rect">
                      <a:avLst/>
                    </a:prstGeom>
                  </pic:spPr>
                </pic:pic>
              </a:graphicData>
            </a:graphic>
          </wp:inline>
        </w:drawing>
      </w:r>
    </w:p>
    <w:p w:rsidR="00DE5EBB" w:rsidRPr="007D0F2F" w:rsidRDefault="00DE5EBB" w:rsidP="00D634B8">
      <w:pPr>
        <w:widowControl/>
        <w:autoSpaceDE/>
        <w:autoSpaceDN/>
        <w:jc w:val="both"/>
        <w:rPr>
          <w:rFonts w:asciiTheme="minorHAnsi" w:hAnsiTheme="minorHAnsi" w:cstheme="minorHAnsi"/>
          <w:sz w:val="20"/>
          <w:szCs w:val="20"/>
        </w:rPr>
      </w:pP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Des modalités spécifiques de poursuite de la scolarité peuvent être proposées aux familles dont l'enfant rencontre des difficultés scolaires « graves et persistantes », malgré les dispositifs d'aide dont il bénéficie déjà.</w:t>
      </w:r>
    </w:p>
    <w:p w:rsid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Si le conseil des maîtres établit que la nature des difficultés risque de ne pouvoir être résolue avant la fin de l'école élémentaire, le directeur en informe les représentants légaux. Au cours d'un entretien, les objectifs et les conditions de déroulement des enseignements adaptés du second degré sont portés à la connaissance de la famille.</w:t>
      </w:r>
    </w:p>
    <w:p w:rsidR="00DE5EBB" w:rsidRPr="007D0F2F" w:rsidRDefault="00DE5EBB" w:rsidP="00D634B8">
      <w:pPr>
        <w:jc w:val="both"/>
        <w:rPr>
          <w:rFonts w:asciiTheme="minorHAnsi" w:hAnsiTheme="minorHAnsi" w:cstheme="minorHAnsi"/>
          <w:sz w:val="20"/>
          <w:szCs w:val="20"/>
        </w:rPr>
      </w:pPr>
    </w:p>
    <w:p w:rsidR="007D0F2F" w:rsidRPr="007D0F2F" w:rsidRDefault="007D0F2F" w:rsidP="00D634B8">
      <w:pPr>
        <w:widowControl/>
        <w:numPr>
          <w:ilvl w:val="0"/>
          <w:numId w:val="5"/>
        </w:numPr>
        <w:autoSpaceDE/>
        <w:autoSpaceDN/>
        <w:ind w:left="0"/>
        <w:jc w:val="both"/>
        <w:rPr>
          <w:rFonts w:asciiTheme="minorHAnsi" w:hAnsiTheme="minorHAnsi" w:cstheme="minorHAnsi"/>
          <w:sz w:val="20"/>
          <w:szCs w:val="20"/>
        </w:rPr>
      </w:pPr>
      <w:r w:rsidRPr="00DE5EBB">
        <w:rPr>
          <w:rFonts w:asciiTheme="minorHAnsi" w:hAnsiTheme="minorHAnsi" w:cstheme="minorHAnsi"/>
          <w:b/>
          <w:sz w:val="20"/>
          <w:szCs w:val="20"/>
        </w:rPr>
        <w:t>CM2</w:t>
      </w:r>
      <w:r w:rsidRPr="007D0F2F">
        <w:rPr>
          <w:rFonts w:asciiTheme="minorHAnsi" w:hAnsiTheme="minorHAnsi" w:cstheme="minorHAnsi"/>
          <w:sz w:val="20"/>
          <w:szCs w:val="20"/>
        </w:rPr>
        <w:t xml:space="preserve"> (deuxième année du cycle de </w:t>
      </w:r>
      <w:r w:rsidR="00DE5EBB">
        <w:rPr>
          <w:rFonts w:asciiTheme="minorHAnsi" w:hAnsiTheme="minorHAnsi" w:cstheme="minorHAnsi"/>
          <w:sz w:val="20"/>
          <w:szCs w:val="20"/>
        </w:rPr>
        <w:t>c</w:t>
      </w:r>
      <w:r w:rsidRPr="007D0F2F">
        <w:rPr>
          <w:rFonts w:asciiTheme="minorHAnsi" w:hAnsiTheme="minorHAnsi" w:cstheme="minorHAnsi"/>
          <w:sz w:val="20"/>
          <w:szCs w:val="20"/>
        </w:rPr>
        <w:t xml:space="preserve">onsolidation) </w:t>
      </w:r>
      <w:r w:rsidR="00A42B0C">
        <w:rPr>
          <w:rFonts w:asciiTheme="minorHAnsi" w:hAnsiTheme="minorHAnsi" w:cstheme="minorHAnsi"/>
          <w:sz w:val="20"/>
          <w:szCs w:val="20"/>
        </w:rPr>
        <w:t xml:space="preserve">=&gt; </w:t>
      </w:r>
      <w:r w:rsidR="00A42B0C" w:rsidRPr="00A42B0C">
        <w:rPr>
          <w:rFonts w:asciiTheme="minorHAnsi" w:hAnsiTheme="minorHAnsi" w:cstheme="minorHAnsi"/>
          <w:b/>
          <w:sz w:val="20"/>
          <w:szCs w:val="20"/>
        </w:rPr>
        <w:t>u</w:t>
      </w:r>
      <w:r w:rsidRPr="00A42B0C">
        <w:rPr>
          <w:rFonts w:asciiTheme="minorHAnsi" w:hAnsiTheme="minorHAnsi" w:cstheme="minorHAnsi"/>
          <w:b/>
          <w:sz w:val="20"/>
          <w:szCs w:val="20"/>
          <w:u w:val="single" w:color="000000"/>
        </w:rPr>
        <w:t xml:space="preserve">ne </w:t>
      </w:r>
      <w:r w:rsidR="007714F7" w:rsidRPr="00A42B0C">
        <w:rPr>
          <w:rFonts w:asciiTheme="minorHAnsi" w:hAnsiTheme="minorHAnsi" w:cstheme="minorHAnsi"/>
          <w:b/>
          <w:sz w:val="20"/>
          <w:szCs w:val="20"/>
          <w:u w:val="single" w:color="000000"/>
        </w:rPr>
        <w:t>possible</w:t>
      </w:r>
      <w:r w:rsidRPr="00A42B0C">
        <w:rPr>
          <w:rFonts w:asciiTheme="minorHAnsi" w:hAnsiTheme="minorHAnsi" w:cstheme="minorHAnsi"/>
          <w:b/>
          <w:sz w:val="20"/>
          <w:szCs w:val="20"/>
          <w:u w:val="single" w:color="000000"/>
        </w:rPr>
        <w:t xml:space="preserve"> pré-orientation</w:t>
      </w:r>
      <w:r w:rsidRPr="007D0F2F">
        <w:rPr>
          <w:rFonts w:asciiTheme="minorHAnsi" w:hAnsiTheme="minorHAnsi" w:cstheme="minorHAnsi"/>
          <w:sz w:val="20"/>
          <w:szCs w:val="20"/>
        </w:rPr>
        <w:t xml:space="preserve"> :</w:t>
      </w:r>
    </w:p>
    <w:p w:rsidR="007D0F2F" w:rsidRPr="007D0F2F" w:rsidRDefault="00A42B0C" w:rsidP="00D634B8">
      <w:pPr>
        <w:jc w:val="both"/>
        <w:rPr>
          <w:rFonts w:asciiTheme="minorHAnsi" w:hAnsiTheme="minorHAnsi" w:cstheme="minorHAnsi"/>
          <w:sz w:val="20"/>
          <w:szCs w:val="20"/>
        </w:rPr>
      </w:pPr>
      <w:r>
        <w:rPr>
          <w:rFonts w:asciiTheme="minorHAnsi" w:hAnsiTheme="minorHAnsi" w:cstheme="minorHAnsi"/>
          <w:sz w:val="20"/>
          <w:szCs w:val="20"/>
        </w:rPr>
        <w:t xml:space="preserve">Il faut constituer un dossier dont la mise en œuvre </w:t>
      </w:r>
      <w:r w:rsidR="007D0F2F" w:rsidRPr="007D0F2F">
        <w:rPr>
          <w:rFonts w:asciiTheme="minorHAnsi" w:hAnsiTheme="minorHAnsi" w:cstheme="minorHAnsi"/>
          <w:sz w:val="20"/>
          <w:szCs w:val="20"/>
        </w:rPr>
        <w:t>conditionne quatre étapes.</w:t>
      </w:r>
    </w:p>
    <w:p w:rsidR="007D0F2F" w:rsidRPr="007D0F2F" w:rsidRDefault="00DE5EBB" w:rsidP="00D634B8">
      <w:pPr>
        <w:ind w:firstLine="715"/>
        <w:jc w:val="both"/>
        <w:rPr>
          <w:rFonts w:asciiTheme="minorHAnsi" w:hAnsiTheme="minorHAnsi" w:cstheme="minorHAnsi"/>
          <w:sz w:val="20"/>
          <w:szCs w:val="20"/>
        </w:rPr>
      </w:pPr>
      <w:r>
        <w:rPr>
          <w:rFonts w:asciiTheme="minorHAnsi" w:hAnsiTheme="minorHAnsi" w:cstheme="minorHAnsi"/>
          <w:sz w:val="20"/>
          <w:szCs w:val="20"/>
        </w:rPr>
        <w:sym w:font="Wingdings" w:char="F0D8"/>
      </w:r>
      <w:r w:rsidR="007D0F2F" w:rsidRPr="007D0F2F">
        <w:rPr>
          <w:rFonts w:asciiTheme="minorHAnsi" w:hAnsiTheme="minorHAnsi" w:cstheme="minorHAnsi"/>
          <w:sz w:val="20"/>
          <w:szCs w:val="20"/>
        </w:rPr>
        <w:t>au cours du premier trimestre : un bilan psychologique est établi par le psychologue scolaire de l'école afin d'éclairer la proposition de pré-orientation.</w:t>
      </w:r>
    </w:p>
    <w:p w:rsidR="007D0F2F" w:rsidRPr="007D0F2F" w:rsidRDefault="00DE5EBB" w:rsidP="00D634B8">
      <w:pPr>
        <w:ind w:firstLine="710"/>
        <w:jc w:val="both"/>
        <w:rPr>
          <w:rFonts w:asciiTheme="minorHAnsi" w:hAnsiTheme="minorHAnsi" w:cstheme="minorHAnsi"/>
          <w:sz w:val="20"/>
          <w:szCs w:val="20"/>
        </w:rPr>
      </w:pPr>
      <w:r>
        <w:rPr>
          <w:rFonts w:asciiTheme="minorHAnsi" w:hAnsiTheme="minorHAnsi" w:cstheme="minorHAnsi"/>
          <w:sz w:val="20"/>
          <w:szCs w:val="20"/>
        </w:rPr>
        <w:sym w:font="Wingdings" w:char="F0D8"/>
      </w:r>
      <w:r w:rsidR="007D0F2F" w:rsidRPr="007D0F2F">
        <w:rPr>
          <w:rFonts w:asciiTheme="minorHAnsi" w:hAnsiTheme="minorHAnsi" w:cstheme="minorHAnsi"/>
          <w:sz w:val="20"/>
          <w:szCs w:val="20"/>
        </w:rPr>
        <w:t xml:space="preserve"> au cours du premier trimestre : le conseil des maîtres étudie la situation de l'élève concerné avec la participation du psychologue scolaire</w:t>
      </w:r>
    </w:p>
    <w:p w:rsidR="007D0F2F" w:rsidRPr="007D0F2F" w:rsidRDefault="00DE5EBB" w:rsidP="00D634B8">
      <w:pPr>
        <w:ind w:firstLine="715"/>
        <w:jc w:val="both"/>
        <w:rPr>
          <w:rFonts w:asciiTheme="minorHAnsi" w:hAnsiTheme="minorHAnsi" w:cstheme="minorHAnsi"/>
          <w:sz w:val="20"/>
          <w:szCs w:val="20"/>
        </w:rPr>
      </w:pPr>
      <w:r>
        <w:rPr>
          <w:rFonts w:asciiTheme="minorHAnsi" w:hAnsiTheme="minorHAnsi" w:cstheme="minorHAnsi"/>
          <w:sz w:val="20"/>
          <w:szCs w:val="20"/>
        </w:rPr>
        <w:sym w:font="Wingdings" w:char="F0D8"/>
      </w:r>
      <w:r w:rsidR="007D0F2F" w:rsidRPr="007D0F2F">
        <w:rPr>
          <w:rFonts w:asciiTheme="minorHAnsi" w:hAnsiTheme="minorHAnsi" w:cstheme="minorHAnsi"/>
          <w:sz w:val="20"/>
          <w:szCs w:val="20"/>
        </w:rPr>
        <w:t xml:space="preserve"> si le conseil des maîtres fait la proposition d'une orientation vers les EGPA, le directeur provoque une équipe éducative pour informer les représentants légaux de la proposition d'orientation et recueillir leur avis.</w:t>
      </w: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Le directeur transmet les éléments du dossier à l'IEN de la circonscription. Celui-ci rédige un avis en direction de la commission départementale d'orientation vers les enseignements adaptés du second degré (CDOEASD) qui fait la proposition d'une pré-orientation.</w:t>
      </w:r>
    </w:p>
    <w:p w:rsidR="007D0F2F" w:rsidRPr="007D0F2F" w:rsidRDefault="00DE5EBB" w:rsidP="00D634B8">
      <w:pPr>
        <w:ind w:firstLine="715"/>
        <w:jc w:val="both"/>
        <w:rPr>
          <w:rFonts w:asciiTheme="minorHAnsi" w:hAnsiTheme="minorHAnsi" w:cstheme="minorHAnsi"/>
          <w:sz w:val="20"/>
          <w:szCs w:val="20"/>
        </w:rPr>
      </w:pPr>
      <w:r>
        <w:rPr>
          <w:rFonts w:asciiTheme="minorHAnsi" w:hAnsiTheme="minorHAnsi" w:cstheme="minorHAnsi"/>
          <w:sz w:val="20"/>
          <w:szCs w:val="20"/>
        </w:rPr>
        <w:sym w:font="Wingdings" w:char="F0D8"/>
      </w:r>
      <w:r w:rsidR="007D0F2F" w:rsidRPr="007D0F2F">
        <w:rPr>
          <w:rFonts w:asciiTheme="minorHAnsi" w:hAnsiTheme="minorHAnsi" w:cstheme="minorHAnsi"/>
          <w:sz w:val="20"/>
          <w:szCs w:val="20"/>
        </w:rPr>
        <w:t xml:space="preserve"> après accord de la famille ou des représentants légaux, l'élève est pré-orienté en 6ème SEGPA et affecté, en fonction des places disponibles, dans un collège qui en dispose.</w:t>
      </w:r>
    </w:p>
    <w:p w:rsid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Si les représentants légaux rejettent la pré-orientation vers les EGPA, ou faute de place, le passage en classe de sixième ordinaire s</w:t>
      </w:r>
      <w:r w:rsidRPr="007D0F2F">
        <w:rPr>
          <w:rFonts w:asciiTheme="minorHAnsi" w:hAnsiTheme="minorHAnsi" w:cstheme="minorHAnsi"/>
          <w:sz w:val="20"/>
          <w:szCs w:val="20"/>
          <w:vertAlign w:val="superscript"/>
        </w:rPr>
        <w:t xml:space="preserve">l </w:t>
      </w:r>
      <w:r w:rsidRPr="007D0F2F">
        <w:rPr>
          <w:rFonts w:asciiTheme="minorHAnsi" w:hAnsiTheme="minorHAnsi" w:cstheme="minorHAnsi"/>
          <w:sz w:val="20"/>
          <w:szCs w:val="20"/>
        </w:rPr>
        <w:t>applique automatiquement.</w:t>
      </w:r>
    </w:p>
    <w:p w:rsidR="00D634B8" w:rsidRPr="007D0F2F" w:rsidRDefault="00D634B8" w:rsidP="00D634B8">
      <w:pPr>
        <w:jc w:val="both"/>
        <w:rPr>
          <w:rFonts w:asciiTheme="minorHAnsi" w:hAnsiTheme="minorHAnsi" w:cstheme="minorHAnsi"/>
          <w:sz w:val="20"/>
          <w:szCs w:val="20"/>
        </w:rPr>
      </w:pPr>
    </w:p>
    <w:p w:rsidR="007D0F2F" w:rsidRDefault="007D0F2F" w:rsidP="00D634B8">
      <w:pPr>
        <w:ind w:hanging="5"/>
        <w:jc w:val="both"/>
        <w:rPr>
          <w:rFonts w:asciiTheme="minorHAnsi" w:hAnsiTheme="minorHAnsi" w:cstheme="minorHAnsi"/>
          <w:b/>
          <w:sz w:val="20"/>
          <w:szCs w:val="20"/>
          <w:u w:val="single"/>
        </w:rPr>
      </w:pPr>
      <w:r w:rsidRPr="00416F88">
        <w:rPr>
          <w:rFonts w:asciiTheme="minorHAnsi" w:hAnsiTheme="minorHAnsi" w:cstheme="minorHAnsi"/>
          <w:b/>
          <w:sz w:val="20"/>
          <w:szCs w:val="20"/>
          <w:u w:val="single"/>
        </w:rPr>
        <w:t xml:space="preserve">4- Préparer la constitution du dossier </w:t>
      </w:r>
    </w:p>
    <w:p w:rsidR="00416F88" w:rsidRPr="00416F88" w:rsidRDefault="00416F88" w:rsidP="00D634B8">
      <w:pPr>
        <w:ind w:hanging="5"/>
        <w:jc w:val="both"/>
        <w:rPr>
          <w:rFonts w:asciiTheme="minorHAnsi" w:hAnsiTheme="minorHAnsi" w:cstheme="minorHAnsi"/>
          <w:b/>
          <w:sz w:val="20"/>
          <w:szCs w:val="20"/>
          <w:u w:val="single"/>
        </w:rPr>
      </w:pPr>
    </w:p>
    <w:p w:rsidR="007D0F2F" w:rsidRDefault="007D0F2F" w:rsidP="00D634B8">
      <w:pPr>
        <w:ind w:hanging="5"/>
        <w:jc w:val="both"/>
        <w:rPr>
          <w:rFonts w:asciiTheme="minorHAnsi" w:hAnsiTheme="minorHAnsi" w:cstheme="minorHAnsi"/>
          <w:sz w:val="20"/>
          <w:szCs w:val="20"/>
          <w:u w:val="single" w:color="000000"/>
        </w:rPr>
      </w:pPr>
      <w:r w:rsidRPr="007D0F2F">
        <w:rPr>
          <w:rFonts w:asciiTheme="minorHAnsi" w:hAnsiTheme="minorHAnsi" w:cstheme="minorHAnsi"/>
          <w:sz w:val="20"/>
          <w:szCs w:val="20"/>
          <w:u w:val="single"/>
        </w:rPr>
        <w:t>Quelques conseils</w:t>
      </w:r>
      <w:r w:rsidR="00416F88">
        <w:rPr>
          <w:rFonts w:asciiTheme="minorHAnsi" w:hAnsiTheme="minorHAnsi" w:cstheme="minorHAnsi"/>
          <w:sz w:val="20"/>
          <w:szCs w:val="20"/>
          <w:u w:val="single" w:color="000000"/>
        </w:rPr>
        <w:t xml:space="preserve"> :</w:t>
      </w:r>
    </w:p>
    <w:p w:rsidR="00416F88" w:rsidRPr="007D0F2F" w:rsidRDefault="00416F88" w:rsidP="00D634B8">
      <w:pPr>
        <w:ind w:hanging="5"/>
        <w:jc w:val="both"/>
        <w:rPr>
          <w:rFonts w:asciiTheme="minorHAnsi" w:hAnsiTheme="minorHAnsi" w:cstheme="minorHAnsi"/>
          <w:sz w:val="20"/>
          <w:szCs w:val="20"/>
        </w:rPr>
      </w:pP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-Le recours à des évaluations objectives (Cf annexes) peut être utile pour déterminer la nature et la « gravité » des difficultés « persistantes » repérées.</w:t>
      </w:r>
    </w:p>
    <w:p w:rsidR="007D0F2F" w:rsidRPr="007E5138" w:rsidRDefault="007D0F2F" w:rsidP="00D634B8">
      <w:pPr>
        <w:jc w:val="both"/>
        <w:rPr>
          <w:rFonts w:asciiTheme="minorHAnsi" w:hAnsiTheme="minorHAnsi" w:cstheme="minorHAnsi"/>
          <w:b/>
          <w:sz w:val="20"/>
          <w:szCs w:val="20"/>
        </w:rPr>
      </w:pPr>
      <w:r w:rsidRPr="007D0F2F">
        <w:rPr>
          <w:rFonts w:asciiTheme="minorHAnsi" w:hAnsiTheme="minorHAnsi" w:cstheme="minorHAnsi"/>
          <w:sz w:val="20"/>
          <w:szCs w:val="20"/>
        </w:rPr>
        <w:t>-</w:t>
      </w:r>
      <w:r w:rsidRPr="007E5138">
        <w:rPr>
          <w:rFonts w:asciiTheme="minorHAnsi" w:hAnsiTheme="minorHAnsi" w:cstheme="minorHAnsi"/>
          <w:b/>
          <w:sz w:val="20"/>
          <w:szCs w:val="20"/>
        </w:rPr>
        <w:t>Tout dossier d'orientation devra inclure de manière obligatoire, des documents présentant « une analyse de l'évolution de l'élève portant sur au moins les deux dernières années », pour mesurer le caractère durable des difficultés et vérifier que les aides suffisantes lui ont été, et lui sont encore, apportées [PPRE avec ou sans accompagnement du RASED, attestations de compétences, livret scolaire en cours depuis le CP, compte rendu des équipes éducatives].</w:t>
      </w: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-Dans la mesure du possible, des traces écrites récentes [Compétence 1 et Compétence 3], représentatives des difficultés de l'élève sont à joindre au dossier.</w:t>
      </w:r>
    </w:p>
    <w:p w:rsid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Les élèves sont admis en EGPA sur décision du directeur académique des services de l’Education Nationale avec l'accord des parents ou du représentant légal, et après avis de la Commission Départementale d'Orientation vers les Enseignements Adaptés du Second Degré (C.D.O.EA.S.D).</w:t>
      </w:r>
    </w:p>
    <w:p w:rsidR="00D634B8" w:rsidRPr="007D0F2F" w:rsidRDefault="00D634B8" w:rsidP="00D634B8">
      <w:pPr>
        <w:jc w:val="both"/>
        <w:rPr>
          <w:rFonts w:asciiTheme="minorHAnsi" w:hAnsiTheme="minorHAnsi" w:cstheme="minorHAnsi"/>
          <w:sz w:val="20"/>
          <w:szCs w:val="20"/>
        </w:rPr>
      </w:pPr>
    </w:p>
    <w:p w:rsidR="007D0F2F" w:rsidRDefault="007D0F2F" w:rsidP="00D634B8">
      <w:pPr>
        <w:jc w:val="both"/>
        <w:rPr>
          <w:rFonts w:asciiTheme="minorHAnsi" w:hAnsiTheme="minorHAnsi" w:cstheme="minorHAnsi"/>
          <w:b/>
          <w:sz w:val="20"/>
          <w:szCs w:val="20"/>
          <w:u w:val="single"/>
        </w:rPr>
      </w:pPr>
      <w:r w:rsidRPr="00416F88">
        <w:rPr>
          <w:rFonts w:asciiTheme="minorHAnsi" w:hAnsiTheme="minorHAnsi" w:cstheme="minorHAnsi"/>
          <w:b/>
          <w:sz w:val="20"/>
          <w:szCs w:val="20"/>
          <w:u w:val="single"/>
        </w:rPr>
        <w:t>5 -La place des parents ou du responsable légal de l'élève</w:t>
      </w:r>
    </w:p>
    <w:p w:rsidR="00416F88" w:rsidRPr="00416F88" w:rsidRDefault="00416F88" w:rsidP="00D634B8">
      <w:pPr>
        <w:jc w:val="both"/>
        <w:rPr>
          <w:rFonts w:asciiTheme="minorHAnsi" w:hAnsiTheme="minorHAnsi" w:cstheme="minorHAnsi"/>
          <w:b/>
          <w:sz w:val="20"/>
          <w:szCs w:val="20"/>
          <w:u w:val="single"/>
        </w:rPr>
      </w:pP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Dès la mise en œuvre du processus d'orientation, les familles sont systématiquement tenues informées de la situation de leur enfant au regard des exigences scolaires et associées à la réflexion de l'équipe éducative dans une recherche de solutions vers une remédiation ordinaire ou à un mode de scolarisation adaptée.</w:t>
      </w:r>
    </w:p>
    <w:p w:rsidR="007D0F2F" w:rsidRPr="007D0F2F" w:rsidRDefault="007D0F2F" w:rsidP="00D634B8">
      <w:pPr>
        <w:jc w:val="both"/>
        <w:rPr>
          <w:rFonts w:asciiTheme="minorHAnsi" w:hAnsiTheme="minorHAnsi" w:cstheme="minorHAnsi"/>
          <w:sz w:val="20"/>
          <w:szCs w:val="20"/>
          <w:vertAlign w:val="superscript"/>
        </w:rPr>
      </w:pPr>
      <w:r w:rsidRPr="007D0F2F">
        <w:rPr>
          <w:rFonts w:asciiTheme="minorHAnsi" w:hAnsiTheme="minorHAnsi" w:cstheme="minorHAnsi"/>
          <w:sz w:val="20"/>
          <w:szCs w:val="20"/>
        </w:rPr>
        <w:t xml:space="preserve">Les parents seront également informés des formations accessibles aux élèves d'EGPA après la classe de 3 </w:t>
      </w:r>
      <w:r w:rsidRPr="007D0F2F">
        <w:rPr>
          <w:rFonts w:asciiTheme="minorHAnsi" w:hAnsiTheme="minorHAnsi" w:cstheme="minorHAnsi"/>
          <w:sz w:val="20"/>
          <w:szCs w:val="20"/>
          <w:vertAlign w:val="superscript"/>
        </w:rPr>
        <w:t xml:space="preserve">ème </w:t>
      </w:r>
      <w:r w:rsidRPr="007D0F2F">
        <w:rPr>
          <w:rFonts w:asciiTheme="minorHAnsi" w:hAnsiTheme="minorHAnsi" w:cstheme="minorHAnsi"/>
          <w:noProof/>
          <w:sz w:val="20"/>
          <w:szCs w:val="20"/>
          <w:lang w:val="fr-FR" w:eastAsia="fr-FR"/>
        </w:rPr>
        <w:drawing>
          <wp:inline distT="0" distB="0" distL="0" distR="0" wp14:anchorId="3A90D2BE" wp14:editId="60F19119">
            <wp:extent cx="15240" cy="15244"/>
            <wp:effectExtent l="0" t="0" r="0" b="0"/>
            <wp:docPr id="7059" name="Picture 7059"/>
            <wp:cNvGraphicFramePr/>
            <a:graphic xmlns:a="http://schemas.openxmlformats.org/drawingml/2006/main">
              <a:graphicData uri="http://schemas.openxmlformats.org/drawingml/2006/picture">
                <pic:pic xmlns:pic="http://schemas.openxmlformats.org/drawingml/2006/picture">
                  <pic:nvPicPr>
                    <pic:cNvPr id="7059" name="Picture 7059"/>
                    <pic:cNvPicPr/>
                  </pic:nvPicPr>
                  <pic:blipFill>
                    <a:blip r:embed="rId15"/>
                    <a:stretch>
                      <a:fillRect/>
                    </a:stretch>
                  </pic:blipFill>
                  <pic:spPr>
                    <a:xfrm>
                      <a:off x="0" y="0"/>
                      <a:ext cx="15240" cy="15244"/>
                    </a:xfrm>
                    <a:prstGeom prst="rect">
                      <a:avLst/>
                    </a:prstGeom>
                  </pic:spPr>
                </pic:pic>
              </a:graphicData>
            </a:graphic>
          </wp:inline>
        </w:drawing>
      </w:r>
    </w:p>
    <w:p w:rsid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Cette collaboration est un facteur d'efficacité pour l'action éducative que vous conduisez.</w:t>
      </w:r>
    </w:p>
    <w:p w:rsidR="00D634B8" w:rsidRPr="007D0F2F" w:rsidRDefault="00D634B8" w:rsidP="00D634B8">
      <w:pPr>
        <w:jc w:val="both"/>
        <w:rPr>
          <w:rFonts w:asciiTheme="minorHAnsi" w:hAnsiTheme="minorHAnsi" w:cstheme="minorHAnsi"/>
          <w:sz w:val="20"/>
          <w:szCs w:val="20"/>
        </w:rPr>
      </w:pPr>
    </w:p>
    <w:p w:rsidR="000E1D74" w:rsidRDefault="000E1D74">
      <w:pPr>
        <w:rPr>
          <w:rFonts w:asciiTheme="minorHAnsi" w:hAnsiTheme="minorHAnsi" w:cstheme="minorHAnsi"/>
          <w:b/>
          <w:bCs/>
          <w:sz w:val="20"/>
          <w:szCs w:val="20"/>
          <w:u w:val="single"/>
        </w:rPr>
      </w:pPr>
      <w:r>
        <w:br w:type="page"/>
      </w:r>
    </w:p>
    <w:p w:rsidR="007D0F2F" w:rsidRDefault="007D0F2F" w:rsidP="00D634B8">
      <w:pPr>
        <w:pStyle w:val="Titre1"/>
        <w:ind w:left="0"/>
        <w:jc w:val="both"/>
      </w:pPr>
      <w:r w:rsidRPr="00416F88">
        <w:lastRenderedPageBreak/>
        <w:t>6-L'instruction du dossier</w:t>
      </w:r>
    </w:p>
    <w:p w:rsidR="00416F88" w:rsidRPr="00416F88" w:rsidRDefault="00416F88" w:rsidP="00D634B8">
      <w:pPr>
        <w:pStyle w:val="Titre1"/>
        <w:ind w:left="0"/>
        <w:jc w:val="both"/>
      </w:pP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Il conviendra de consulter le schéma départemental des procédures d’orientation EGPA du LOT avant toute constitution de dossier et de se conformer à l'échéancier départemental, joint en annexe. Les éléments constitutifs du dossier sont rassemblés par l'enseignant, sous couvert du directeur d'école [se reporter aux pièces en annexes].</w:t>
      </w: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Il appartient à l'IEN CCPD de replacer la proposition d'orientation dans le contexte de l'école, à l</w:t>
      </w:r>
      <w:r w:rsidRPr="007D0F2F">
        <w:rPr>
          <w:rFonts w:asciiTheme="minorHAnsi" w:hAnsiTheme="minorHAnsi" w:cstheme="minorHAnsi"/>
          <w:sz w:val="20"/>
          <w:szCs w:val="20"/>
          <w:vertAlign w:val="superscript"/>
        </w:rPr>
        <w:t>’</w:t>
      </w:r>
      <w:r w:rsidRPr="007D0F2F">
        <w:rPr>
          <w:rFonts w:asciiTheme="minorHAnsi" w:hAnsiTheme="minorHAnsi" w:cstheme="minorHAnsi"/>
          <w:sz w:val="20"/>
          <w:szCs w:val="20"/>
        </w:rPr>
        <w:t>origine de la demande, afin d'émettre son avis.</w:t>
      </w:r>
    </w:p>
    <w:p w:rsidR="007D0F2F" w:rsidRP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u w:val="single" w:color="000000"/>
        </w:rPr>
        <w:t>Rappel</w:t>
      </w:r>
      <w:r w:rsidRPr="007D0F2F">
        <w:rPr>
          <w:rFonts w:asciiTheme="minorHAnsi" w:hAnsiTheme="minorHAnsi" w:cstheme="minorHAnsi"/>
          <w:sz w:val="20"/>
          <w:szCs w:val="20"/>
        </w:rPr>
        <w:t xml:space="preserve"> : la teneur des débats et certaines pièces du dossier (Bilan psychologique, évaluation sociale) doivent demeurer confidentiels.</w:t>
      </w:r>
    </w:p>
    <w:p w:rsidR="007D0F2F" w:rsidRPr="007D0F2F" w:rsidRDefault="007D0F2F" w:rsidP="00D634B8">
      <w:pPr>
        <w:jc w:val="both"/>
        <w:rPr>
          <w:rFonts w:asciiTheme="minorHAnsi" w:hAnsiTheme="minorHAnsi" w:cstheme="minorHAnsi"/>
          <w:sz w:val="20"/>
          <w:szCs w:val="20"/>
        </w:rPr>
      </w:pPr>
    </w:p>
    <w:p w:rsid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 xml:space="preserve">Le retour du dossier complet à l'IEN de la circonscription se fera au plus tard le </w:t>
      </w:r>
      <w:r w:rsidR="00D634B8">
        <w:rPr>
          <w:rFonts w:asciiTheme="minorHAnsi" w:hAnsiTheme="minorHAnsi" w:cstheme="minorHAnsi"/>
          <w:sz w:val="20"/>
          <w:szCs w:val="20"/>
        </w:rPr>
        <w:t>:</w:t>
      </w:r>
    </w:p>
    <w:p w:rsidR="00D634B8" w:rsidRPr="000E1D74" w:rsidRDefault="00D634B8" w:rsidP="00D634B8">
      <w:pPr>
        <w:jc w:val="both"/>
        <w:rPr>
          <w:rFonts w:asciiTheme="minorHAnsi" w:hAnsiTheme="minorHAnsi" w:cstheme="minorHAnsi"/>
          <w:sz w:val="16"/>
          <w:szCs w:val="16"/>
        </w:rPr>
      </w:pPr>
    </w:p>
    <w:p w:rsidR="007D0F2F" w:rsidRPr="00055095" w:rsidRDefault="00E56F22" w:rsidP="009F2574">
      <w:pPr>
        <w:jc w:val="center"/>
        <w:rPr>
          <w:rFonts w:asciiTheme="minorHAnsi" w:hAnsiTheme="minorHAnsi" w:cstheme="minorHAnsi"/>
          <w:b/>
          <w:u w:val="single"/>
        </w:rPr>
      </w:pPr>
      <w:r>
        <w:rPr>
          <w:rFonts w:asciiTheme="minorHAnsi" w:hAnsiTheme="minorHAnsi" w:cstheme="minorHAnsi"/>
          <w:b/>
          <w:u w:val="single"/>
        </w:rPr>
        <w:t>Vendredi 23 janvier 2026</w:t>
      </w:r>
      <w:r w:rsidR="00E97E06">
        <w:rPr>
          <w:rFonts w:asciiTheme="minorHAnsi" w:hAnsiTheme="minorHAnsi" w:cstheme="minorHAnsi"/>
          <w:b/>
          <w:u w:val="single"/>
        </w:rPr>
        <w:t xml:space="preserve"> délai de rigueur</w:t>
      </w:r>
    </w:p>
    <w:p w:rsidR="00D634B8" w:rsidRPr="00D634B8" w:rsidRDefault="00D634B8" w:rsidP="00D634B8">
      <w:pPr>
        <w:jc w:val="center"/>
        <w:rPr>
          <w:rFonts w:asciiTheme="minorHAnsi" w:hAnsiTheme="minorHAnsi" w:cstheme="minorHAnsi"/>
          <w:b/>
          <w:color w:val="FF0000"/>
          <w:u w:val="single"/>
        </w:rPr>
      </w:pPr>
    </w:p>
    <w:p w:rsidR="007D0F2F" w:rsidRDefault="007D0F2F" w:rsidP="00D634B8">
      <w:pPr>
        <w:pStyle w:val="Titre1"/>
        <w:ind w:left="0"/>
        <w:jc w:val="both"/>
      </w:pPr>
      <w:r w:rsidRPr="007D0F2F">
        <w:t>7-La transmission du dossier</w:t>
      </w:r>
    </w:p>
    <w:p w:rsidR="00D634B8" w:rsidRPr="007D0F2F" w:rsidRDefault="00D634B8" w:rsidP="00D634B8">
      <w:pPr>
        <w:pStyle w:val="Titre1"/>
        <w:ind w:left="0"/>
        <w:jc w:val="both"/>
      </w:pPr>
    </w:p>
    <w:p w:rsid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 xml:space="preserve">La Commission Départementale d'Orientation vers les Enseignements Adaptés du </w:t>
      </w:r>
      <w:r w:rsidR="00B76CA2">
        <w:rPr>
          <w:rFonts w:asciiTheme="minorHAnsi" w:hAnsiTheme="minorHAnsi" w:cstheme="minorHAnsi"/>
          <w:sz w:val="20"/>
          <w:szCs w:val="20"/>
        </w:rPr>
        <w:t>S</w:t>
      </w:r>
      <w:r w:rsidRPr="007D0F2F">
        <w:rPr>
          <w:rFonts w:asciiTheme="minorHAnsi" w:hAnsiTheme="minorHAnsi" w:cstheme="minorHAnsi"/>
          <w:sz w:val="20"/>
          <w:szCs w:val="20"/>
        </w:rPr>
        <w:t xml:space="preserve">econd </w:t>
      </w:r>
      <w:r w:rsidR="00B76CA2">
        <w:rPr>
          <w:rFonts w:asciiTheme="minorHAnsi" w:hAnsiTheme="minorHAnsi" w:cstheme="minorHAnsi"/>
          <w:sz w:val="20"/>
          <w:szCs w:val="20"/>
        </w:rPr>
        <w:t>D</w:t>
      </w:r>
      <w:r w:rsidRPr="007D0F2F">
        <w:rPr>
          <w:rFonts w:asciiTheme="minorHAnsi" w:hAnsiTheme="minorHAnsi" w:cstheme="minorHAnsi"/>
          <w:sz w:val="20"/>
          <w:szCs w:val="20"/>
        </w:rPr>
        <w:t>egré (CDOEASD) examine les dossiers des élèves pour lesquels une proposition ou une demande d'orientation (SEGPA ou ÉRÉA) a été transmise par l'école ou formulée par le représentant légal.</w:t>
      </w:r>
    </w:p>
    <w:p w:rsidR="00B76CA2" w:rsidRPr="007D0F2F" w:rsidRDefault="00B76CA2" w:rsidP="00D634B8">
      <w:pPr>
        <w:jc w:val="both"/>
        <w:rPr>
          <w:rFonts w:asciiTheme="minorHAnsi" w:hAnsiTheme="minorHAnsi" w:cstheme="minorHAnsi"/>
          <w:sz w:val="20"/>
          <w:szCs w:val="20"/>
        </w:rPr>
      </w:pPr>
    </w:p>
    <w:p w:rsid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-Les parents de l'élève sont avertis par le directeur de la transmission du dossier.</w:t>
      </w:r>
    </w:p>
    <w:p w:rsidR="00B76CA2" w:rsidRPr="007D0F2F" w:rsidRDefault="00B76CA2" w:rsidP="00D634B8">
      <w:pPr>
        <w:jc w:val="both"/>
        <w:rPr>
          <w:rFonts w:asciiTheme="minorHAnsi" w:hAnsiTheme="minorHAnsi" w:cstheme="minorHAnsi"/>
          <w:sz w:val="20"/>
          <w:szCs w:val="20"/>
        </w:rPr>
      </w:pPr>
    </w:p>
    <w:p w:rsid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-Ils sont invités à faire connaître à la commission (dont l'adresse leur est précisée) tous les éléments susceptibles de leur paraître utiles.</w:t>
      </w:r>
    </w:p>
    <w:p w:rsidR="007D0F2F" w:rsidRDefault="007D0F2F" w:rsidP="00D634B8">
      <w:pPr>
        <w:shd w:val="clear" w:color="auto" w:fill="FFE1DB" w:themeFill="accent4" w:themeFillTint="33"/>
        <w:jc w:val="both"/>
        <w:rPr>
          <w:rFonts w:asciiTheme="minorHAnsi" w:hAnsiTheme="minorHAnsi" w:cstheme="minorHAnsi"/>
          <w:sz w:val="20"/>
          <w:szCs w:val="20"/>
        </w:rPr>
      </w:pPr>
      <w:r w:rsidRPr="007D0F2F">
        <w:rPr>
          <w:rFonts w:asciiTheme="minorHAnsi" w:hAnsiTheme="minorHAnsi" w:cstheme="minorHAnsi"/>
          <w:sz w:val="20"/>
          <w:szCs w:val="20"/>
        </w:rPr>
        <w:t>-En cas d'avis négatif de la commission d'orientation vers les EGPA ou du refus des représentants légaux de donner suite à l'orientation de leur enfant, les procédures de scolarisation prévues pour les élèves de CM2 s'appliquent, soit</w:t>
      </w:r>
      <w:r w:rsidR="003870D4">
        <w:rPr>
          <w:rFonts w:asciiTheme="minorHAnsi" w:hAnsiTheme="minorHAnsi" w:cstheme="minorHAnsi"/>
          <w:sz w:val="20"/>
          <w:szCs w:val="20"/>
        </w:rPr>
        <w:t xml:space="preserve"> la poursuite de la dernière année du cycle 3 (</w:t>
      </w:r>
      <w:r w:rsidRPr="007D0F2F">
        <w:rPr>
          <w:rFonts w:asciiTheme="minorHAnsi" w:hAnsiTheme="minorHAnsi" w:cstheme="minorHAnsi"/>
          <w:sz w:val="20"/>
          <w:szCs w:val="20"/>
        </w:rPr>
        <w:t xml:space="preserve">passage en 6 </w:t>
      </w:r>
      <w:r w:rsidRPr="007D0F2F">
        <w:rPr>
          <w:rFonts w:asciiTheme="minorHAnsi" w:hAnsiTheme="minorHAnsi" w:cstheme="minorHAnsi"/>
          <w:sz w:val="20"/>
          <w:szCs w:val="20"/>
          <w:vertAlign w:val="superscript"/>
        </w:rPr>
        <w:t xml:space="preserve">eme </w:t>
      </w:r>
      <w:r w:rsidRPr="007D0F2F">
        <w:rPr>
          <w:rFonts w:asciiTheme="minorHAnsi" w:hAnsiTheme="minorHAnsi" w:cstheme="minorHAnsi"/>
          <w:sz w:val="20"/>
          <w:szCs w:val="20"/>
        </w:rPr>
        <w:t>« ordinaire » des collèges</w:t>
      </w:r>
      <w:r w:rsidR="003870D4">
        <w:rPr>
          <w:rFonts w:asciiTheme="minorHAnsi" w:hAnsiTheme="minorHAnsi" w:cstheme="minorHAnsi"/>
          <w:sz w:val="20"/>
          <w:szCs w:val="20"/>
        </w:rPr>
        <w:t>)</w:t>
      </w:r>
      <w:r w:rsidRPr="007D0F2F">
        <w:rPr>
          <w:rFonts w:asciiTheme="minorHAnsi" w:hAnsiTheme="minorHAnsi" w:cstheme="minorHAnsi"/>
          <w:sz w:val="20"/>
          <w:szCs w:val="20"/>
        </w:rPr>
        <w:t>.</w:t>
      </w:r>
    </w:p>
    <w:p w:rsidR="00A5060C" w:rsidRPr="007D0F2F" w:rsidRDefault="00A5060C" w:rsidP="00D634B8">
      <w:pPr>
        <w:shd w:val="clear" w:color="auto" w:fill="FFE1DB" w:themeFill="accent4" w:themeFillTint="33"/>
        <w:jc w:val="both"/>
        <w:rPr>
          <w:rFonts w:asciiTheme="minorHAnsi" w:hAnsiTheme="minorHAnsi" w:cstheme="minorHAnsi"/>
          <w:sz w:val="20"/>
          <w:szCs w:val="20"/>
        </w:rPr>
      </w:pPr>
    </w:p>
    <w:p w:rsidR="007D0F2F" w:rsidRPr="007D0F2F" w:rsidRDefault="007D0F2F" w:rsidP="00D634B8">
      <w:pPr>
        <w:shd w:val="clear" w:color="auto" w:fill="FFE1DB" w:themeFill="accent4" w:themeFillTint="33"/>
        <w:jc w:val="both"/>
        <w:rPr>
          <w:rFonts w:asciiTheme="minorHAnsi" w:hAnsiTheme="minorHAnsi" w:cstheme="minorHAnsi"/>
          <w:sz w:val="20"/>
          <w:szCs w:val="20"/>
        </w:rPr>
      </w:pPr>
      <w:r w:rsidRPr="007D0F2F">
        <w:rPr>
          <w:rFonts w:asciiTheme="minorHAnsi" w:hAnsiTheme="minorHAnsi" w:cstheme="minorHAnsi"/>
          <w:sz w:val="20"/>
          <w:szCs w:val="20"/>
        </w:rPr>
        <w:t>*</w:t>
      </w:r>
      <w:r w:rsidRPr="00F856BC">
        <w:rPr>
          <w:rFonts w:asciiTheme="minorHAnsi" w:hAnsiTheme="minorHAnsi" w:cstheme="minorHAnsi"/>
          <w:b/>
          <w:sz w:val="20"/>
          <w:szCs w:val="20"/>
        </w:rPr>
        <w:t>Cas des élèves scolarisés bénéficiant d'un projet personnalisé de scolarisation [PPS]</w:t>
      </w:r>
      <w:r w:rsidRPr="007D0F2F">
        <w:rPr>
          <w:rFonts w:asciiTheme="minorHAnsi" w:hAnsiTheme="minorHAnsi" w:cstheme="minorHAnsi"/>
          <w:sz w:val="20"/>
          <w:szCs w:val="20"/>
        </w:rPr>
        <w:t xml:space="preserve"> au sein d'un dispositif (ULIS) ou d'une unité d'enseignement (UE) d'un établissement spécialisé (IME, ITEP...) .</w:t>
      </w:r>
      <w:r w:rsidRPr="007D0F2F">
        <w:rPr>
          <w:rFonts w:asciiTheme="minorHAnsi" w:hAnsiTheme="minorHAnsi" w:cstheme="minorHAnsi"/>
          <w:noProof/>
          <w:sz w:val="20"/>
          <w:szCs w:val="20"/>
          <w:lang w:val="fr-FR" w:eastAsia="fr-FR"/>
        </w:rPr>
        <w:drawing>
          <wp:inline distT="0" distB="0" distL="0" distR="0" wp14:anchorId="2E585043" wp14:editId="0D0BEE90">
            <wp:extent cx="3048" cy="3049"/>
            <wp:effectExtent l="0" t="0" r="0" b="0"/>
            <wp:docPr id="10483" name="Picture 10483"/>
            <wp:cNvGraphicFramePr/>
            <a:graphic xmlns:a="http://schemas.openxmlformats.org/drawingml/2006/main">
              <a:graphicData uri="http://schemas.openxmlformats.org/drawingml/2006/picture">
                <pic:pic xmlns:pic="http://schemas.openxmlformats.org/drawingml/2006/picture">
                  <pic:nvPicPr>
                    <pic:cNvPr id="10483" name="Picture 10483"/>
                    <pic:cNvPicPr/>
                  </pic:nvPicPr>
                  <pic:blipFill>
                    <a:blip r:embed="rId16"/>
                    <a:stretch>
                      <a:fillRect/>
                    </a:stretch>
                  </pic:blipFill>
                  <pic:spPr>
                    <a:xfrm>
                      <a:off x="0" y="0"/>
                      <a:ext cx="3048" cy="3049"/>
                    </a:xfrm>
                    <a:prstGeom prst="rect">
                      <a:avLst/>
                    </a:prstGeom>
                  </pic:spPr>
                </pic:pic>
              </a:graphicData>
            </a:graphic>
          </wp:inline>
        </w:drawing>
      </w:r>
    </w:p>
    <w:p w:rsidR="007D0F2F" w:rsidRPr="007D0F2F" w:rsidRDefault="007D0F2F" w:rsidP="00D634B8">
      <w:pPr>
        <w:shd w:val="clear" w:color="auto" w:fill="FFE1DB" w:themeFill="accent4" w:themeFillTint="33"/>
        <w:jc w:val="both"/>
        <w:rPr>
          <w:rFonts w:asciiTheme="minorHAnsi" w:hAnsiTheme="minorHAnsi" w:cstheme="minorHAnsi"/>
          <w:sz w:val="20"/>
          <w:szCs w:val="20"/>
        </w:rPr>
      </w:pPr>
      <w:r w:rsidRPr="007D0F2F">
        <w:rPr>
          <w:rFonts w:asciiTheme="minorHAnsi" w:hAnsiTheme="minorHAnsi" w:cstheme="minorHAnsi"/>
          <w:sz w:val="20"/>
          <w:szCs w:val="20"/>
        </w:rPr>
        <w:t>Lorsqu'elle l'estime nécessaire, la commission des droits et de l'autonomie des personnes handicapées (C.D.A.P.H.) peut mettre fin à la scolarisation d'un élève handicapé en établissement sanitaire ou médicosocial ou relevant d'un établissement scolaire (ULIS), et l'orienter vers le milieu ordinaire dont les EGPA font partie, ou proposer des inclusions en SEGPA à partir du dispositif ou de l'établissement.</w:t>
      </w:r>
    </w:p>
    <w:p w:rsidR="00A5060C" w:rsidRPr="007D0F2F" w:rsidRDefault="007D0F2F" w:rsidP="00D634B8">
      <w:pPr>
        <w:shd w:val="clear" w:color="auto" w:fill="FFE1DB" w:themeFill="accent4" w:themeFillTint="33"/>
        <w:jc w:val="both"/>
        <w:rPr>
          <w:rFonts w:asciiTheme="minorHAnsi" w:hAnsiTheme="minorHAnsi" w:cstheme="minorHAnsi"/>
          <w:sz w:val="20"/>
          <w:szCs w:val="20"/>
        </w:rPr>
      </w:pPr>
      <w:r w:rsidRPr="007D0F2F">
        <w:rPr>
          <w:rFonts w:asciiTheme="minorHAnsi" w:hAnsiTheme="minorHAnsi" w:cstheme="minorHAnsi"/>
          <w:sz w:val="20"/>
          <w:szCs w:val="20"/>
        </w:rPr>
        <w:t>Si la CDAPH préconise une orientation en EGPA, elle doit en informer l'autorité académique à qui il revient d'affecter l'élève.</w:t>
      </w:r>
      <w:r w:rsidR="00F856BC">
        <w:rPr>
          <w:rFonts w:asciiTheme="minorHAnsi" w:hAnsiTheme="minorHAnsi" w:cstheme="minorHAnsi"/>
          <w:sz w:val="20"/>
          <w:szCs w:val="20"/>
        </w:rPr>
        <w:t xml:space="preserve"> </w:t>
      </w:r>
    </w:p>
    <w:p w:rsidR="007D0F2F" w:rsidRPr="007D0F2F" w:rsidRDefault="007D0F2F" w:rsidP="00D634B8">
      <w:pPr>
        <w:shd w:val="clear" w:color="auto" w:fill="FFE1DB" w:themeFill="accent4" w:themeFillTint="33"/>
        <w:jc w:val="both"/>
        <w:rPr>
          <w:rFonts w:asciiTheme="minorHAnsi" w:hAnsiTheme="minorHAnsi" w:cstheme="minorHAnsi"/>
          <w:sz w:val="20"/>
          <w:szCs w:val="20"/>
        </w:rPr>
      </w:pPr>
      <w:r w:rsidRPr="007D0F2F">
        <w:rPr>
          <w:rFonts w:asciiTheme="minorHAnsi" w:hAnsiTheme="minorHAnsi" w:cstheme="minorHAnsi"/>
          <w:sz w:val="20"/>
          <w:szCs w:val="20"/>
        </w:rPr>
        <w:t>*</w:t>
      </w:r>
      <w:r w:rsidRPr="00EC3BF5">
        <w:rPr>
          <w:rFonts w:asciiTheme="minorHAnsi" w:hAnsiTheme="minorHAnsi" w:cstheme="minorHAnsi"/>
          <w:b/>
          <w:sz w:val="20"/>
          <w:szCs w:val="20"/>
          <w:u w:val="single"/>
        </w:rPr>
        <w:t>Cas des élèves bénéficiant d'un PPS</w:t>
      </w:r>
      <w:r w:rsidRPr="007D0F2F">
        <w:rPr>
          <w:rFonts w:asciiTheme="minorHAnsi" w:hAnsiTheme="minorHAnsi" w:cstheme="minorHAnsi"/>
          <w:sz w:val="20"/>
          <w:szCs w:val="20"/>
        </w:rPr>
        <w:t>, scolarisés en école élémentaire.</w:t>
      </w:r>
    </w:p>
    <w:p w:rsidR="00A5060C" w:rsidRPr="00EC3BF5" w:rsidRDefault="007D0F2F" w:rsidP="00D634B8">
      <w:pPr>
        <w:shd w:val="clear" w:color="auto" w:fill="FFE1DB" w:themeFill="accent4" w:themeFillTint="33"/>
        <w:jc w:val="both"/>
        <w:rPr>
          <w:rFonts w:asciiTheme="minorHAnsi" w:hAnsiTheme="minorHAnsi" w:cstheme="minorHAnsi"/>
          <w:sz w:val="20"/>
          <w:szCs w:val="20"/>
          <w:u w:val="single"/>
        </w:rPr>
      </w:pPr>
      <w:r w:rsidRPr="007D0F2F">
        <w:rPr>
          <w:rFonts w:asciiTheme="minorHAnsi" w:hAnsiTheme="minorHAnsi" w:cstheme="minorHAnsi"/>
          <w:sz w:val="20"/>
          <w:szCs w:val="20"/>
        </w:rPr>
        <w:t xml:space="preserve">Si l'élève bénéficie déjà de compensation au titre de </w:t>
      </w:r>
      <w:r w:rsidR="00EC3ED4">
        <w:rPr>
          <w:rFonts w:asciiTheme="minorHAnsi" w:hAnsiTheme="minorHAnsi" w:cstheme="minorHAnsi"/>
          <w:sz w:val="20"/>
          <w:szCs w:val="20"/>
        </w:rPr>
        <w:t>son handicap, la CDAPH peut notifier</w:t>
      </w:r>
      <w:r w:rsidRPr="007D0F2F">
        <w:rPr>
          <w:rFonts w:asciiTheme="minorHAnsi" w:hAnsiTheme="minorHAnsi" w:cstheme="minorHAnsi"/>
          <w:sz w:val="20"/>
          <w:szCs w:val="20"/>
        </w:rPr>
        <w:t xml:space="preserve"> la pré-orientation en EGPA</w:t>
      </w:r>
      <w:r w:rsidRPr="00EC3BF5">
        <w:rPr>
          <w:rFonts w:asciiTheme="minorHAnsi" w:hAnsiTheme="minorHAnsi" w:cstheme="minorHAnsi"/>
          <w:sz w:val="20"/>
          <w:szCs w:val="20"/>
          <w:u w:val="single"/>
        </w:rPr>
        <w:t>.</w:t>
      </w:r>
      <w:r w:rsidR="00D22E56" w:rsidRPr="00EC3BF5">
        <w:rPr>
          <w:rFonts w:asciiTheme="minorHAnsi" w:hAnsiTheme="minorHAnsi" w:cstheme="minorHAnsi"/>
          <w:sz w:val="20"/>
          <w:szCs w:val="20"/>
          <w:u w:val="single"/>
        </w:rPr>
        <w:t xml:space="preserve"> </w:t>
      </w:r>
      <w:r w:rsidR="00D22E56" w:rsidRPr="00EC3BF5">
        <w:rPr>
          <w:rFonts w:asciiTheme="minorHAnsi" w:hAnsiTheme="minorHAnsi" w:cstheme="minorHAnsi"/>
          <w:b/>
          <w:sz w:val="20"/>
          <w:szCs w:val="20"/>
          <w:u w:val="single"/>
        </w:rPr>
        <w:t>Il n’</w:t>
      </w:r>
      <w:r w:rsidR="00BA1A1A" w:rsidRPr="00EC3BF5">
        <w:rPr>
          <w:rFonts w:asciiTheme="minorHAnsi" w:hAnsiTheme="minorHAnsi" w:cstheme="minorHAnsi"/>
          <w:b/>
          <w:sz w:val="20"/>
          <w:szCs w:val="20"/>
          <w:u w:val="single"/>
        </w:rPr>
        <w:t xml:space="preserve">est, </w:t>
      </w:r>
      <w:r w:rsidR="00D22E56" w:rsidRPr="00EC3BF5">
        <w:rPr>
          <w:rFonts w:asciiTheme="minorHAnsi" w:hAnsiTheme="minorHAnsi" w:cstheme="minorHAnsi"/>
          <w:b/>
          <w:sz w:val="20"/>
          <w:szCs w:val="20"/>
          <w:u w:val="single"/>
        </w:rPr>
        <w:t>dans ce cas-là</w:t>
      </w:r>
      <w:r w:rsidR="000627D3" w:rsidRPr="00EC3BF5">
        <w:rPr>
          <w:rFonts w:asciiTheme="minorHAnsi" w:hAnsiTheme="minorHAnsi" w:cstheme="minorHAnsi"/>
          <w:b/>
          <w:sz w:val="20"/>
          <w:szCs w:val="20"/>
          <w:u w:val="single"/>
        </w:rPr>
        <w:t xml:space="preserve">, </w:t>
      </w:r>
      <w:r w:rsidR="00D22E56" w:rsidRPr="00EC3BF5">
        <w:rPr>
          <w:rFonts w:asciiTheme="minorHAnsi" w:hAnsiTheme="minorHAnsi" w:cstheme="minorHAnsi"/>
          <w:b/>
          <w:sz w:val="20"/>
          <w:szCs w:val="20"/>
          <w:u w:val="single"/>
        </w:rPr>
        <w:t xml:space="preserve">pas </w:t>
      </w:r>
      <w:r w:rsidR="000627D3" w:rsidRPr="00EC3BF5">
        <w:rPr>
          <w:rFonts w:asciiTheme="minorHAnsi" w:hAnsiTheme="minorHAnsi" w:cstheme="minorHAnsi"/>
          <w:b/>
          <w:sz w:val="20"/>
          <w:szCs w:val="20"/>
          <w:u w:val="single"/>
        </w:rPr>
        <w:t>né</w:t>
      </w:r>
      <w:r w:rsidR="00D22E56" w:rsidRPr="00EC3BF5">
        <w:rPr>
          <w:rFonts w:asciiTheme="minorHAnsi" w:hAnsiTheme="minorHAnsi" w:cstheme="minorHAnsi"/>
          <w:b/>
          <w:sz w:val="20"/>
          <w:szCs w:val="20"/>
          <w:u w:val="single"/>
        </w:rPr>
        <w:t>cessaire de constituer le dossier de pré-orientation en EGPA via la CDOESAD</w:t>
      </w:r>
      <w:r w:rsidR="00D22E56" w:rsidRPr="00EC3BF5">
        <w:rPr>
          <w:rFonts w:asciiTheme="minorHAnsi" w:hAnsiTheme="minorHAnsi" w:cstheme="minorHAnsi"/>
          <w:sz w:val="20"/>
          <w:szCs w:val="20"/>
          <w:u w:val="single"/>
        </w:rPr>
        <w:t xml:space="preserve">. </w:t>
      </w:r>
    </w:p>
    <w:p w:rsidR="007D0F2F" w:rsidRPr="007D0F2F" w:rsidRDefault="007D0F2F" w:rsidP="00D634B8">
      <w:pPr>
        <w:shd w:val="clear" w:color="auto" w:fill="FFE1DB" w:themeFill="accent4" w:themeFillTint="33"/>
        <w:jc w:val="both"/>
        <w:rPr>
          <w:rFonts w:asciiTheme="minorHAnsi" w:hAnsiTheme="minorHAnsi" w:cstheme="minorHAnsi"/>
          <w:sz w:val="20"/>
          <w:szCs w:val="20"/>
        </w:rPr>
      </w:pPr>
      <w:r w:rsidRPr="007D0F2F">
        <w:rPr>
          <w:rFonts w:asciiTheme="minorHAnsi" w:hAnsiTheme="minorHAnsi" w:cstheme="minorHAnsi"/>
          <w:sz w:val="20"/>
          <w:szCs w:val="20"/>
        </w:rPr>
        <w:t xml:space="preserve"> </w:t>
      </w:r>
    </w:p>
    <w:p w:rsidR="007D0F2F" w:rsidRPr="007D0F2F" w:rsidRDefault="007D0F2F" w:rsidP="00D634B8">
      <w:pPr>
        <w:shd w:val="clear" w:color="auto" w:fill="FFE1DB" w:themeFill="accent4" w:themeFillTint="33"/>
        <w:jc w:val="both"/>
        <w:rPr>
          <w:rFonts w:asciiTheme="minorHAnsi" w:hAnsiTheme="minorHAnsi" w:cstheme="minorHAnsi"/>
          <w:sz w:val="20"/>
          <w:szCs w:val="20"/>
        </w:rPr>
      </w:pPr>
      <w:r w:rsidRPr="007D0F2F">
        <w:rPr>
          <w:rFonts w:asciiTheme="minorHAnsi" w:hAnsiTheme="minorHAnsi" w:cstheme="minorHAnsi"/>
          <w:sz w:val="20"/>
          <w:szCs w:val="20"/>
        </w:rPr>
        <w:t>*</w:t>
      </w:r>
      <w:r w:rsidRPr="00EC3BF5">
        <w:rPr>
          <w:rFonts w:asciiTheme="minorHAnsi" w:hAnsiTheme="minorHAnsi" w:cstheme="minorHAnsi"/>
          <w:sz w:val="20"/>
          <w:szCs w:val="20"/>
          <w:u w:val="single"/>
        </w:rPr>
        <w:t>Dans le cas d'une première demande déposée par la famille auprès de la MDPH, la CDOESAD reste compétente pour statuer sur la pré-orientation</w:t>
      </w:r>
      <w:r w:rsidRPr="007D0F2F">
        <w:rPr>
          <w:rFonts w:asciiTheme="minorHAnsi" w:hAnsiTheme="minorHAnsi" w:cstheme="minorHAnsi"/>
          <w:sz w:val="20"/>
          <w:szCs w:val="20"/>
        </w:rPr>
        <w:t>.</w:t>
      </w:r>
    </w:p>
    <w:p w:rsidR="00D634B8" w:rsidRDefault="00D634B8" w:rsidP="00D634B8">
      <w:pPr>
        <w:jc w:val="both"/>
        <w:rPr>
          <w:rFonts w:asciiTheme="minorHAnsi" w:hAnsiTheme="minorHAnsi" w:cstheme="minorHAnsi"/>
          <w:sz w:val="20"/>
          <w:szCs w:val="20"/>
          <w:u w:val="single"/>
        </w:rPr>
      </w:pPr>
    </w:p>
    <w:p w:rsidR="007D0F2F" w:rsidRPr="007D0F2F" w:rsidRDefault="00D634B8" w:rsidP="00D634B8">
      <w:pPr>
        <w:jc w:val="both"/>
        <w:rPr>
          <w:rFonts w:asciiTheme="minorHAnsi" w:hAnsiTheme="minorHAnsi" w:cstheme="minorHAnsi"/>
          <w:sz w:val="20"/>
          <w:szCs w:val="20"/>
        </w:rPr>
      </w:pPr>
      <w:r w:rsidRPr="00D634B8">
        <w:rPr>
          <w:rFonts w:asciiTheme="minorHAnsi" w:hAnsiTheme="minorHAnsi" w:cstheme="minorHAnsi"/>
          <w:sz w:val="20"/>
          <w:szCs w:val="20"/>
          <w:u w:val="single"/>
        </w:rPr>
        <w:t>La propos</w:t>
      </w:r>
      <w:r w:rsidR="00EC3ED4">
        <w:rPr>
          <w:rFonts w:asciiTheme="minorHAnsi" w:hAnsiTheme="minorHAnsi" w:cstheme="minorHAnsi"/>
          <w:sz w:val="20"/>
          <w:szCs w:val="20"/>
          <w:u w:val="single"/>
        </w:rPr>
        <w:t>i</w:t>
      </w:r>
      <w:r w:rsidRPr="00D634B8">
        <w:rPr>
          <w:rFonts w:asciiTheme="minorHAnsi" w:hAnsiTheme="minorHAnsi" w:cstheme="minorHAnsi"/>
          <w:sz w:val="20"/>
          <w:szCs w:val="20"/>
          <w:u w:val="single"/>
        </w:rPr>
        <w:t>tion d’orientation</w:t>
      </w:r>
      <w:r>
        <w:rPr>
          <w:rFonts w:asciiTheme="minorHAnsi" w:hAnsiTheme="minorHAnsi" w:cstheme="minorHAnsi"/>
          <w:sz w:val="20"/>
          <w:szCs w:val="20"/>
        </w:rPr>
        <w:t xml:space="preserve"> </w:t>
      </w:r>
      <w:r w:rsidR="00485BB1">
        <w:rPr>
          <w:rFonts w:asciiTheme="minorHAnsi" w:hAnsiTheme="minorHAnsi" w:cstheme="minorHAnsi"/>
          <w:sz w:val="20"/>
          <w:szCs w:val="20"/>
        </w:rPr>
        <w:t>de l'Inspectrice d'Académie, Directrice</w:t>
      </w:r>
      <w:r w:rsidR="007D0F2F" w:rsidRPr="007D0F2F">
        <w:rPr>
          <w:rFonts w:asciiTheme="minorHAnsi" w:hAnsiTheme="minorHAnsi" w:cstheme="minorHAnsi"/>
          <w:sz w:val="20"/>
          <w:szCs w:val="20"/>
        </w:rPr>
        <w:t xml:space="preserve"> Académiq</w:t>
      </w:r>
      <w:r w:rsidR="00485BB1">
        <w:rPr>
          <w:rFonts w:asciiTheme="minorHAnsi" w:hAnsiTheme="minorHAnsi" w:cstheme="minorHAnsi"/>
          <w:sz w:val="20"/>
          <w:szCs w:val="20"/>
        </w:rPr>
        <w:t>ue des services de l'Education N</w:t>
      </w:r>
      <w:r w:rsidR="007D0F2F" w:rsidRPr="007D0F2F">
        <w:rPr>
          <w:rFonts w:asciiTheme="minorHAnsi" w:hAnsiTheme="minorHAnsi" w:cstheme="minorHAnsi"/>
          <w:sz w:val="20"/>
          <w:szCs w:val="20"/>
        </w:rPr>
        <w:t>ationale du Lot sera notifiée aux parents ou au responsable légal, à l'école d'origine, à l'IEN de circonscription de l'école d'origine.</w:t>
      </w:r>
    </w:p>
    <w:p w:rsid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Passé un délai de 15 jours pour contester la décision d'orientation, la notification d'affectation s'impose. Elle est adressée aux parents de l'élève ou à son représentant légal, à l'école d'origine et à l'établissement d'affectation.</w:t>
      </w:r>
    </w:p>
    <w:p w:rsidR="00D634B8" w:rsidRPr="007D0F2F" w:rsidRDefault="00D634B8" w:rsidP="00D634B8">
      <w:pPr>
        <w:jc w:val="both"/>
        <w:rPr>
          <w:rFonts w:asciiTheme="minorHAnsi" w:hAnsiTheme="minorHAnsi" w:cstheme="minorHAnsi"/>
          <w:sz w:val="20"/>
          <w:szCs w:val="20"/>
        </w:rPr>
      </w:pPr>
    </w:p>
    <w:p w:rsidR="007D0F2F" w:rsidRPr="00A5060C" w:rsidRDefault="007D0F2F" w:rsidP="00A5060C">
      <w:pPr>
        <w:pStyle w:val="Titre1"/>
        <w:ind w:left="0"/>
        <w:jc w:val="both"/>
        <w:rPr>
          <w:b w:val="0"/>
          <w:u w:val="none"/>
        </w:rPr>
      </w:pPr>
      <w:r w:rsidRPr="007D0F2F">
        <w:t>Échéancier</w:t>
      </w:r>
      <w:r w:rsidR="00A5060C" w:rsidRPr="00A5060C">
        <w:rPr>
          <w:noProof/>
          <w:u w:val="none"/>
        </w:rPr>
        <w:t xml:space="preserve"> : </w:t>
      </w:r>
      <w:r w:rsidRPr="00A5060C">
        <w:rPr>
          <w:b w:val="0"/>
          <w:u w:val="none"/>
        </w:rPr>
        <w:t>La CDOEASD se réunira selon l'échéancier joint en annexe.</w:t>
      </w:r>
    </w:p>
    <w:p w:rsidR="00D634B8" w:rsidRPr="007D0F2F" w:rsidRDefault="00D634B8" w:rsidP="00D634B8">
      <w:pPr>
        <w:jc w:val="both"/>
        <w:rPr>
          <w:rFonts w:asciiTheme="minorHAnsi" w:hAnsiTheme="minorHAnsi" w:cstheme="minorHAnsi"/>
          <w:sz w:val="20"/>
          <w:szCs w:val="20"/>
        </w:rPr>
      </w:pPr>
    </w:p>
    <w:p w:rsidR="007D0F2F" w:rsidRPr="008D7DFD" w:rsidRDefault="007D0F2F" w:rsidP="00D634B8">
      <w:pPr>
        <w:ind w:hanging="10"/>
        <w:jc w:val="both"/>
        <w:rPr>
          <w:rFonts w:asciiTheme="minorHAnsi" w:hAnsiTheme="minorHAnsi" w:cstheme="minorHAnsi"/>
          <w:b/>
          <w:sz w:val="16"/>
          <w:szCs w:val="16"/>
        </w:rPr>
      </w:pPr>
      <w:r w:rsidRPr="008D7DFD">
        <w:rPr>
          <w:rFonts w:asciiTheme="minorHAnsi" w:hAnsiTheme="minorHAnsi" w:cstheme="minorHAnsi"/>
          <w:b/>
          <w:sz w:val="16"/>
          <w:szCs w:val="16"/>
        </w:rPr>
        <w:t>Vous trouverez également sur le site DSDEN 46 Onglet « Actions éducatives » rubrique « Elèves à besoins particuliers » les éléments de référence dont fait état cette circulaire. Un exemplaire du dossier d'orientation vers les EGPA et les différentes pièces le composant sera à télécharger sur ce même site.</w:t>
      </w:r>
    </w:p>
    <w:p w:rsidR="007D0F2F" w:rsidRDefault="00485BB1" w:rsidP="00D634B8">
      <w:pPr>
        <w:jc w:val="both"/>
        <w:rPr>
          <w:rFonts w:asciiTheme="minorHAnsi" w:hAnsiTheme="minorHAnsi" w:cstheme="minorHAnsi"/>
          <w:sz w:val="16"/>
          <w:szCs w:val="16"/>
        </w:rPr>
      </w:pPr>
      <w:r w:rsidRPr="008D7DFD">
        <w:rPr>
          <w:rFonts w:asciiTheme="minorHAnsi" w:hAnsiTheme="minorHAnsi" w:cstheme="minorHAnsi"/>
          <w:sz w:val="16"/>
          <w:szCs w:val="16"/>
        </w:rPr>
        <w:t>Je rappelle que la coordonnatrice</w:t>
      </w:r>
      <w:r w:rsidR="007D0F2F" w:rsidRPr="008D7DFD">
        <w:rPr>
          <w:rFonts w:asciiTheme="minorHAnsi" w:hAnsiTheme="minorHAnsi" w:cstheme="minorHAnsi"/>
          <w:sz w:val="16"/>
          <w:szCs w:val="16"/>
        </w:rPr>
        <w:t xml:space="preserve"> de la CDOEASD du Lot se tient à la disposition des familles afin de les guider dans leur choix. Elle représente aussi un relais précieux pour les directeurs et les chargés d'école dans le cheminement menant à ces orientations.</w:t>
      </w:r>
    </w:p>
    <w:p w:rsidR="008D7DFD" w:rsidRPr="008D7DFD" w:rsidRDefault="008D7DFD" w:rsidP="00D634B8">
      <w:pPr>
        <w:jc w:val="both"/>
        <w:rPr>
          <w:rFonts w:asciiTheme="minorHAnsi" w:hAnsiTheme="minorHAnsi" w:cstheme="minorHAnsi"/>
          <w:sz w:val="16"/>
          <w:szCs w:val="16"/>
        </w:rPr>
      </w:pPr>
    </w:p>
    <w:p w:rsidR="007D0F2F" w:rsidRDefault="007D0F2F" w:rsidP="00D634B8">
      <w:pPr>
        <w:jc w:val="both"/>
        <w:rPr>
          <w:rFonts w:asciiTheme="minorHAnsi" w:hAnsiTheme="minorHAnsi" w:cstheme="minorHAnsi"/>
          <w:sz w:val="20"/>
          <w:szCs w:val="20"/>
        </w:rPr>
      </w:pPr>
      <w:r w:rsidRPr="007D0F2F">
        <w:rPr>
          <w:rFonts w:asciiTheme="minorHAnsi" w:hAnsiTheme="minorHAnsi" w:cstheme="minorHAnsi"/>
          <w:sz w:val="20"/>
          <w:szCs w:val="20"/>
        </w:rPr>
        <w:t>Je vous remercie pour l'accompagnement que vous serez en mesure de réaliser au plus près des familles.</w:t>
      </w:r>
    </w:p>
    <w:p w:rsidR="000627D3" w:rsidRDefault="000627D3" w:rsidP="00D634B8">
      <w:pPr>
        <w:jc w:val="both"/>
        <w:rPr>
          <w:rFonts w:asciiTheme="minorHAnsi" w:hAnsiTheme="minorHAnsi" w:cstheme="minorHAnsi"/>
          <w:sz w:val="20"/>
          <w:szCs w:val="20"/>
        </w:rPr>
      </w:pPr>
    </w:p>
    <w:p w:rsidR="008D7DFD" w:rsidRDefault="00EC3BF5" w:rsidP="008D7DFD">
      <w:pPr>
        <w:jc w:val="center"/>
        <w:rPr>
          <w:rFonts w:eastAsia="Times New Roman"/>
          <w:b/>
          <w:sz w:val="20"/>
          <w:szCs w:val="20"/>
        </w:rPr>
      </w:pPr>
      <w:r>
        <w:rPr>
          <w:rFonts w:eastAsia="Times New Roman"/>
          <w:b/>
          <w:sz w:val="20"/>
          <w:szCs w:val="20"/>
        </w:rPr>
        <w:t xml:space="preserve">                                                                        </w:t>
      </w:r>
      <w:r w:rsidR="008D7DFD">
        <w:rPr>
          <w:rFonts w:eastAsia="Times New Roman"/>
          <w:b/>
          <w:sz w:val="20"/>
          <w:szCs w:val="20"/>
        </w:rPr>
        <w:t>La Directrice Départementale</w:t>
      </w:r>
    </w:p>
    <w:p w:rsidR="008D7DFD" w:rsidRDefault="008D7DFD" w:rsidP="008D7DFD">
      <w:pPr>
        <w:jc w:val="center"/>
        <w:rPr>
          <w:rFonts w:eastAsia="Times New Roman"/>
          <w:b/>
          <w:sz w:val="20"/>
          <w:szCs w:val="20"/>
        </w:rPr>
      </w:pPr>
      <w:r>
        <w:rPr>
          <w:rFonts w:eastAsia="Times New Roman"/>
          <w:b/>
          <w:sz w:val="20"/>
          <w:szCs w:val="20"/>
        </w:rPr>
        <w:t xml:space="preserve">  </w:t>
      </w:r>
      <w:r w:rsidR="00EC3BF5">
        <w:rPr>
          <w:rFonts w:eastAsia="Times New Roman"/>
          <w:b/>
          <w:sz w:val="20"/>
          <w:szCs w:val="20"/>
        </w:rPr>
        <w:t xml:space="preserve">                                                               </w:t>
      </w:r>
      <w:r>
        <w:rPr>
          <w:rFonts w:eastAsia="Times New Roman"/>
          <w:b/>
          <w:sz w:val="20"/>
          <w:szCs w:val="20"/>
        </w:rPr>
        <w:t xml:space="preserve">   des Services de l’Education Nationale</w:t>
      </w:r>
    </w:p>
    <w:p w:rsidR="000627D3" w:rsidRDefault="008D7DFD" w:rsidP="008D7DFD">
      <w:pPr>
        <w:pStyle w:val="Signat"/>
        <w:jc w:val="left"/>
        <w:rPr>
          <w:sz w:val="20"/>
          <w:u w:val="none"/>
        </w:rPr>
      </w:pPr>
      <w:r>
        <w:rPr>
          <w:sz w:val="20"/>
          <w:u w:val="none"/>
        </w:rPr>
        <w:t xml:space="preserve">                                                                                                      </w:t>
      </w:r>
      <w:r w:rsidR="00EC3BF5">
        <w:rPr>
          <w:sz w:val="20"/>
          <w:u w:val="none"/>
        </w:rPr>
        <w:t xml:space="preserve">          </w:t>
      </w:r>
      <w:r w:rsidR="008A0EA2">
        <w:rPr>
          <w:sz w:val="20"/>
          <w:u w:val="none"/>
        </w:rPr>
        <w:t>Sophie SARRAUTE</w:t>
      </w:r>
    </w:p>
    <w:sectPr w:rsidR="000627D3" w:rsidSect="000627D3">
      <w:headerReference w:type="default" r:id="rId17"/>
      <w:footerReference w:type="default" r:id="rId18"/>
      <w:type w:val="continuous"/>
      <w:pgSz w:w="11910" w:h="16840"/>
      <w:pgMar w:top="680" w:right="964" w:bottom="680"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3A3" w:rsidRDefault="00F813A3" w:rsidP="0079276E">
      <w:r>
        <w:separator/>
      </w:r>
    </w:p>
  </w:endnote>
  <w:endnote w:type="continuationSeparator" w:id="0">
    <w:p w:rsidR="00F813A3" w:rsidRDefault="00F813A3"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700276938"/>
      <w:docPartObj>
        <w:docPartGallery w:val="Page Numbers (Bottom of Page)"/>
        <w:docPartUnique/>
      </w:docPartObj>
    </w:sdtPr>
    <w:sdtEndPr>
      <w:rPr>
        <w:rStyle w:val="Numrodepage"/>
      </w:rPr>
    </w:sdtEndPr>
    <w:sdtContent>
      <w:p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2C53DF" w:rsidRDefault="002C53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sz w:val="14"/>
        <w:szCs w:val="14"/>
      </w:rPr>
      <w:id w:val="-438065073"/>
      <w:docPartObj>
        <w:docPartGallery w:val="Page Numbers (Bottom of Page)"/>
        <w:docPartUnique/>
      </w:docPartObj>
    </w:sdtPr>
    <w:sdtEndPr>
      <w:rPr>
        <w:rStyle w:val="Numrodepage"/>
      </w:rPr>
    </w:sdtEndPr>
    <w:sdtContent>
      <w:p w:rsidR="002C53DF" w:rsidRPr="00936E45" w:rsidRDefault="002C53DF"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671639">
          <w:rPr>
            <w:rStyle w:val="Numrodepage"/>
            <w:noProof/>
            <w:sz w:val="14"/>
            <w:szCs w:val="14"/>
            <w:lang w:val="fr-FR"/>
          </w:rPr>
          <w:t>3</w:t>
        </w:r>
        <w:r w:rsidRPr="002C53DF">
          <w:rPr>
            <w:rStyle w:val="Numrodepage"/>
            <w:sz w:val="14"/>
            <w:szCs w:val="14"/>
          </w:rPr>
          <w:fldChar w:fldCharType="end"/>
        </w:r>
      </w:p>
    </w:sdtContent>
  </w:sdt>
  <w:p w:rsidR="002C53DF" w:rsidRPr="00847039" w:rsidRDefault="002C53DF" w:rsidP="007D0F2F">
    <w:pPr>
      <w:pStyle w:val="PieddePage0"/>
      <w:spacing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3A3" w:rsidRDefault="00F813A3" w:rsidP="0079276E">
      <w:r>
        <w:separator/>
      </w:r>
    </w:p>
  </w:footnote>
  <w:footnote w:type="continuationSeparator" w:id="0">
    <w:p w:rsidR="00F813A3" w:rsidRDefault="00F813A3"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76E" w:rsidRPr="00936E45" w:rsidRDefault="00312EFD" w:rsidP="007D669B">
    <w:pPr>
      <w:pStyle w:val="ServiceInfoHeader"/>
      <w:rPr>
        <w:lang w:val="fr-FR"/>
      </w:rPr>
    </w:pPr>
    <w:r>
      <w:rPr>
        <w:noProof/>
        <w:lang w:val="fr-FR" w:eastAsia="fr-FR"/>
      </w:rPr>
      <w:drawing>
        <wp:anchor distT="0" distB="0" distL="114300" distR="114300" simplePos="0" relativeHeight="251673600" behindDoc="0" locked="0" layoutInCell="1" allowOverlap="1" wp14:anchorId="3EF93153" wp14:editId="78E60AB3">
          <wp:simplePos x="0" y="0"/>
          <wp:positionH relativeFrom="column">
            <wp:posOffset>-167347</wp:posOffset>
          </wp:positionH>
          <wp:positionV relativeFrom="paragraph">
            <wp:posOffset>-67554</wp:posOffset>
          </wp:positionV>
          <wp:extent cx="3571875" cy="1217295"/>
          <wp:effectExtent l="0" t="0" r="0" b="190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3571875" cy="1217295"/>
                  </a:xfrm>
                  <a:prstGeom prst="rect">
                    <a:avLst/>
                  </a:prstGeom>
                </pic:spPr>
              </pic:pic>
            </a:graphicData>
          </a:graphic>
          <wp14:sizeRelH relativeFrom="page">
            <wp14:pctWidth>0</wp14:pctWidth>
          </wp14:sizeRelH>
          <wp14:sizeRelV relativeFrom="page">
            <wp14:pctHeight>0</wp14:pctHeight>
          </wp14:sizeRelV>
        </wp:anchor>
      </w:drawing>
    </w:r>
    <w:r w:rsidR="00150E0A">
      <w:rPr>
        <w:noProof/>
        <w:lang w:val="fr-FR" w:eastAsia="fr-FR"/>
      </w:rPr>
      <w:drawing>
        <wp:anchor distT="0" distB="0" distL="114300" distR="114300" simplePos="0" relativeHeight="251671552" behindDoc="0" locked="0" layoutInCell="1" allowOverlap="1" wp14:anchorId="6CD5998E" wp14:editId="5970CEDA">
          <wp:simplePos x="0" y="0"/>
          <wp:positionH relativeFrom="column">
            <wp:posOffset>-178435</wp:posOffset>
          </wp:positionH>
          <wp:positionV relativeFrom="paragraph">
            <wp:posOffset>-67896</wp:posOffset>
          </wp:positionV>
          <wp:extent cx="3571875" cy="1217930"/>
          <wp:effectExtent l="0" t="0" r="0" b="127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2">
                    <a:extLst>
                      <a:ext uri="{28A0092B-C50C-407E-A947-70E740481C1C}">
                        <a14:useLocalDpi xmlns:a14="http://schemas.microsoft.com/office/drawing/2010/main" val="0"/>
                      </a:ext>
                    </a:extLst>
                  </a:blip>
                  <a:stretch>
                    <a:fillRect/>
                  </a:stretch>
                </pic:blipFill>
                <pic:spPr>
                  <a:xfrm>
                    <a:off x="0" y="0"/>
                    <a:ext cx="3571875" cy="1217930"/>
                  </a:xfrm>
                  <a:prstGeom prst="rect">
                    <a:avLst/>
                  </a:prstGeom>
                </pic:spPr>
              </pic:pic>
            </a:graphicData>
          </a:graphic>
          <wp14:sizeRelH relativeFrom="page">
            <wp14:pctWidth>0</wp14:pctWidth>
          </wp14:sizeRelH>
          <wp14:sizeRelV relativeFrom="page">
            <wp14:pctHeight>0</wp14:pctHeight>
          </wp14:sizeRelV>
        </wp:anchor>
      </w:drawing>
    </w:r>
    <w:r w:rsidR="0011041A">
      <w:rPr>
        <w:noProof/>
        <w:lang w:val="fr-FR" w:eastAsia="fr-FR"/>
      </w:rPr>
      <w:drawing>
        <wp:anchor distT="0" distB="0" distL="114300" distR="114300" simplePos="0" relativeHeight="251669504" behindDoc="0" locked="0" layoutInCell="1" allowOverlap="1" wp14:anchorId="16FD179B" wp14:editId="067F4903">
          <wp:simplePos x="0" y="0"/>
          <wp:positionH relativeFrom="column">
            <wp:posOffset>-169155</wp:posOffset>
          </wp:positionH>
          <wp:positionV relativeFrom="paragraph">
            <wp:posOffset>-120259</wp:posOffset>
          </wp:positionV>
          <wp:extent cx="3573780" cy="1217930"/>
          <wp:effectExtent l="0" t="0" r="0" b="127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3">
                    <a:extLst>
                      <a:ext uri="{28A0092B-C50C-407E-A947-70E740481C1C}">
                        <a14:useLocalDpi xmlns:a14="http://schemas.microsoft.com/office/drawing/2010/main" val="0"/>
                      </a:ext>
                    </a:extLst>
                  </a:blip>
                  <a:stretch>
                    <a:fillRect/>
                  </a:stretch>
                </pic:blipFill>
                <pic:spPr>
                  <a:xfrm>
                    <a:off x="0" y="0"/>
                    <a:ext cx="3573780" cy="1217930"/>
                  </a:xfrm>
                  <a:prstGeom prst="rect">
                    <a:avLst/>
                  </a:prstGeom>
                </pic:spPr>
              </pic:pic>
            </a:graphicData>
          </a:graphic>
          <wp14:sizeRelH relativeFrom="page">
            <wp14:pctWidth>0</wp14:pctWidth>
          </wp14:sizeRelH>
          <wp14:sizeRelV relativeFrom="page">
            <wp14:pctHeight>0</wp14:pctHeight>
          </wp14:sizeRelV>
        </wp:anchor>
      </w:drawing>
    </w:r>
    <w:r w:rsidR="003E1710">
      <w:rPr>
        <w:noProof/>
        <w:lang w:val="fr-FR" w:eastAsia="fr-FR"/>
      </w:rPr>
      <w:drawing>
        <wp:anchor distT="0" distB="0" distL="114300" distR="114300" simplePos="0" relativeHeight="251667456" behindDoc="0" locked="0" layoutInCell="1" allowOverlap="1" wp14:anchorId="06DB5147" wp14:editId="26C9BFDA">
          <wp:simplePos x="0" y="0"/>
          <wp:positionH relativeFrom="column">
            <wp:posOffset>-175895</wp:posOffset>
          </wp:positionH>
          <wp:positionV relativeFrom="paragraph">
            <wp:posOffset>-120650</wp:posOffset>
          </wp:positionV>
          <wp:extent cx="3573780" cy="1218565"/>
          <wp:effectExtent l="0" t="0" r="0" b="63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4">
                    <a:extLst>
                      <a:ext uri="{28A0092B-C50C-407E-A947-70E740481C1C}">
                        <a14:useLocalDpi xmlns:a14="http://schemas.microsoft.com/office/drawing/2010/main" val="0"/>
                      </a:ext>
                    </a:extLst>
                  </a:blip>
                  <a:stretch>
                    <a:fillRect/>
                  </a:stretch>
                </pic:blipFill>
                <pic:spPr>
                  <a:xfrm>
                    <a:off x="0" y="0"/>
                    <a:ext cx="3573780" cy="1218565"/>
                  </a:xfrm>
                  <a:prstGeom prst="rect">
                    <a:avLst/>
                  </a:prstGeom>
                </pic:spPr>
              </pic:pic>
            </a:graphicData>
          </a:graphic>
          <wp14:sizeRelH relativeFrom="page">
            <wp14:pctWidth>0</wp14:pctWidth>
          </wp14:sizeRelH>
          <wp14:sizeRelV relativeFrom="page">
            <wp14:pctHeight>0</wp14:pctHeight>
          </wp14:sizeRelV>
        </wp:anchor>
      </w:drawing>
    </w:r>
    <w:r w:rsidR="00493025">
      <w:rPr>
        <w:noProof/>
        <w:lang w:val="fr-FR" w:eastAsia="fr-FR"/>
      </w:rPr>
      <w:drawing>
        <wp:anchor distT="0" distB="0" distL="114300" distR="114300" simplePos="0" relativeHeight="251665408" behindDoc="0" locked="0" layoutInCell="1" allowOverlap="1" wp14:anchorId="13E95EEC" wp14:editId="7AEB3FC0">
          <wp:simplePos x="0" y="0"/>
          <wp:positionH relativeFrom="column">
            <wp:posOffset>-181903</wp:posOffset>
          </wp:positionH>
          <wp:positionV relativeFrom="paragraph">
            <wp:posOffset>-123141</wp:posOffset>
          </wp:positionV>
          <wp:extent cx="3576320" cy="1218565"/>
          <wp:effectExtent l="0" t="0" r="5080" b="63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5">
                    <a:extLst>
                      <a:ext uri="{28A0092B-C50C-407E-A947-70E740481C1C}">
                        <a14:useLocalDpi xmlns:a14="http://schemas.microsoft.com/office/drawing/2010/main" val="0"/>
                      </a:ext>
                    </a:extLst>
                  </a:blip>
                  <a:stretch>
                    <a:fillRect/>
                  </a:stretch>
                </pic:blipFill>
                <pic:spPr>
                  <a:xfrm>
                    <a:off x="0" y="0"/>
                    <a:ext cx="3576320" cy="1218565"/>
                  </a:xfrm>
                  <a:prstGeom prst="rect">
                    <a:avLst/>
                  </a:prstGeom>
                </pic:spPr>
              </pic:pic>
            </a:graphicData>
          </a:graphic>
          <wp14:sizeRelH relativeFrom="page">
            <wp14:pctWidth>0</wp14:pctWidth>
          </wp14:sizeRelH>
          <wp14:sizeRelV relativeFrom="page">
            <wp14:pctHeight>0</wp14:pctHeight>
          </wp14:sizeRelV>
        </wp:anchor>
      </w:drawing>
    </w:r>
    <w:r w:rsidR="007D669B">
      <w:rPr>
        <w:noProof/>
        <w:lang w:val="fr-FR" w:eastAsia="fr-FR"/>
      </w:rPr>
      <w:drawing>
        <wp:anchor distT="0" distB="0" distL="114300" distR="114300" simplePos="0" relativeHeight="251663360" behindDoc="0" locked="0" layoutInCell="1" allowOverlap="1" wp14:anchorId="7AF9C875" wp14:editId="5B8C2072">
          <wp:simplePos x="0" y="0"/>
          <wp:positionH relativeFrom="column">
            <wp:posOffset>20320</wp:posOffset>
          </wp:positionH>
          <wp:positionV relativeFrom="paragraph">
            <wp:posOffset>53731</wp:posOffset>
          </wp:positionV>
          <wp:extent cx="1212215" cy="905510"/>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6">
                    <a:extLst>
                      <a:ext uri="{28A0092B-C50C-407E-A947-70E740481C1C}">
                        <a14:useLocalDpi xmlns:a14="http://schemas.microsoft.com/office/drawing/2010/main" val="0"/>
                      </a:ext>
                    </a:extLst>
                  </a:blip>
                  <a:stretch>
                    <a:fillRect/>
                  </a:stretch>
                </pic:blipFill>
                <pic:spPr>
                  <a:xfrm>
                    <a:off x="0" y="0"/>
                    <a:ext cx="1212215" cy="905510"/>
                  </a:xfrm>
                  <a:prstGeom prst="rect">
                    <a:avLst/>
                  </a:prstGeom>
                </pic:spPr>
              </pic:pic>
            </a:graphicData>
          </a:graphic>
          <wp14:sizeRelH relativeFrom="page">
            <wp14:pctWidth>0</wp14:pctWidth>
          </wp14:sizeRelH>
          <wp14:sizeRelV relativeFrom="page">
            <wp14:pctHeight>0</wp14:pctHeight>
          </wp14:sizeRelV>
        </wp:anchor>
      </w:drawing>
    </w:r>
  </w:p>
  <w:p w:rsidR="0079276E" w:rsidRPr="00936E45" w:rsidRDefault="0079276E">
    <w:pPr>
      <w:pStyle w:val="En-tt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0AC" w:rsidRPr="003240AC" w:rsidRDefault="003240AC"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B8A6AFD"/>
    <w:multiLevelType w:val="hybridMultilevel"/>
    <w:tmpl w:val="A80A032C"/>
    <w:lvl w:ilvl="0" w:tplc="3AD44962">
      <w:start w:val="1"/>
      <w:numFmt w:val="decimal"/>
      <w:lvlText w:val="%1-"/>
      <w:lvlJc w:val="left"/>
      <w:pPr>
        <w:ind w:left="418" w:hanging="360"/>
      </w:pPr>
      <w:rPr>
        <w:rFonts w:hint="default"/>
      </w:rPr>
    </w:lvl>
    <w:lvl w:ilvl="1" w:tplc="040C0019" w:tentative="1">
      <w:start w:val="1"/>
      <w:numFmt w:val="lowerLetter"/>
      <w:lvlText w:val="%2."/>
      <w:lvlJc w:val="left"/>
      <w:pPr>
        <w:ind w:left="1138" w:hanging="360"/>
      </w:pPr>
    </w:lvl>
    <w:lvl w:ilvl="2" w:tplc="040C001B" w:tentative="1">
      <w:start w:val="1"/>
      <w:numFmt w:val="lowerRoman"/>
      <w:lvlText w:val="%3."/>
      <w:lvlJc w:val="right"/>
      <w:pPr>
        <w:ind w:left="1858" w:hanging="180"/>
      </w:pPr>
    </w:lvl>
    <w:lvl w:ilvl="3" w:tplc="040C000F" w:tentative="1">
      <w:start w:val="1"/>
      <w:numFmt w:val="decimal"/>
      <w:lvlText w:val="%4."/>
      <w:lvlJc w:val="left"/>
      <w:pPr>
        <w:ind w:left="2578" w:hanging="360"/>
      </w:pPr>
    </w:lvl>
    <w:lvl w:ilvl="4" w:tplc="040C0019" w:tentative="1">
      <w:start w:val="1"/>
      <w:numFmt w:val="lowerLetter"/>
      <w:lvlText w:val="%5."/>
      <w:lvlJc w:val="left"/>
      <w:pPr>
        <w:ind w:left="3298" w:hanging="360"/>
      </w:pPr>
    </w:lvl>
    <w:lvl w:ilvl="5" w:tplc="040C001B" w:tentative="1">
      <w:start w:val="1"/>
      <w:numFmt w:val="lowerRoman"/>
      <w:lvlText w:val="%6."/>
      <w:lvlJc w:val="right"/>
      <w:pPr>
        <w:ind w:left="4018" w:hanging="180"/>
      </w:pPr>
    </w:lvl>
    <w:lvl w:ilvl="6" w:tplc="040C000F" w:tentative="1">
      <w:start w:val="1"/>
      <w:numFmt w:val="decimal"/>
      <w:lvlText w:val="%7."/>
      <w:lvlJc w:val="left"/>
      <w:pPr>
        <w:ind w:left="4738" w:hanging="360"/>
      </w:pPr>
    </w:lvl>
    <w:lvl w:ilvl="7" w:tplc="040C0019" w:tentative="1">
      <w:start w:val="1"/>
      <w:numFmt w:val="lowerLetter"/>
      <w:lvlText w:val="%8."/>
      <w:lvlJc w:val="left"/>
      <w:pPr>
        <w:ind w:left="5458" w:hanging="360"/>
      </w:pPr>
    </w:lvl>
    <w:lvl w:ilvl="8" w:tplc="040C001B" w:tentative="1">
      <w:start w:val="1"/>
      <w:numFmt w:val="lowerRoman"/>
      <w:lvlText w:val="%9."/>
      <w:lvlJc w:val="right"/>
      <w:pPr>
        <w:ind w:left="6178" w:hanging="180"/>
      </w:pPr>
    </w:lvl>
  </w:abstractNum>
  <w:abstractNum w:abstractNumId="2"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3"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A0414D8"/>
    <w:multiLevelType w:val="hybridMultilevel"/>
    <w:tmpl w:val="957A0BA4"/>
    <w:lvl w:ilvl="0" w:tplc="E8267FE6">
      <w:start w:val="1"/>
      <w:numFmt w:val="bullet"/>
      <w:lvlText w:val="*"/>
      <w:lvlJc w:val="left"/>
      <w:pPr>
        <w:ind w:left="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E052E2">
      <w:start w:val="1"/>
      <w:numFmt w:val="bullet"/>
      <w:lvlText w:val="o"/>
      <w:lvlJc w:val="left"/>
      <w:pPr>
        <w:ind w:left="1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80F0F6">
      <w:start w:val="1"/>
      <w:numFmt w:val="bullet"/>
      <w:lvlText w:val="▪"/>
      <w:lvlJc w:val="left"/>
      <w:pPr>
        <w:ind w:left="18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E85F72">
      <w:start w:val="1"/>
      <w:numFmt w:val="bullet"/>
      <w:lvlText w:val="•"/>
      <w:lvlJc w:val="left"/>
      <w:pPr>
        <w:ind w:left="25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4E64FE">
      <w:start w:val="1"/>
      <w:numFmt w:val="bullet"/>
      <w:lvlText w:val="o"/>
      <w:lvlJc w:val="left"/>
      <w:pPr>
        <w:ind w:left="3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E2A42A">
      <w:start w:val="1"/>
      <w:numFmt w:val="bullet"/>
      <w:lvlText w:val="▪"/>
      <w:lvlJc w:val="left"/>
      <w:pPr>
        <w:ind w:left="39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44CEE6">
      <w:start w:val="1"/>
      <w:numFmt w:val="bullet"/>
      <w:lvlText w:val="•"/>
      <w:lvlJc w:val="left"/>
      <w:pPr>
        <w:ind w:left="47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0637D2">
      <w:start w:val="1"/>
      <w:numFmt w:val="bullet"/>
      <w:lvlText w:val="o"/>
      <w:lvlJc w:val="left"/>
      <w:pPr>
        <w:ind w:left="5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B4F89A">
      <w:start w:val="1"/>
      <w:numFmt w:val="bullet"/>
      <w:lvlText w:val="▪"/>
      <w:lvlJc w:val="left"/>
      <w:pPr>
        <w:ind w:left="61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B1F"/>
    <w:rsid w:val="00015220"/>
    <w:rsid w:val="000216C2"/>
    <w:rsid w:val="00045DCD"/>
    <w:rsid w:val="00046EC0"/>
    <w:rsid w:val="00050F33"/>
    <w:rsid w:val="00055095"/>
    <w:rsid w:val="000627D3"/>
    <w:rsid w:val="00077E5B"/>
    <w:rsid w:val="00081F5E"/>
    <w:rsid w:val="000924D0"/>
    <w:rsid w:val="000C7686"/>
    <w:rsid w:val="000E1D74"/>
    <w:rsid w:val="000F31B7"/>
    <w:rsid w:val="0011041A"/>
    <w:rsid w:val="00113CB2"/>
    <w:rsid w:val="001200FD"/>
    <w:rsid w:val="00132E9D"/>
    <w:rsid w:val="00133E75"/>
    <w:rsid w:val="00150E0A"/>
    <w:rsid w:val="001648E4"/>
    <w:rsid w:val="001655B4"/>
    <w:rsid w:val="00173CDC"/>
    <w:rsid w:val="00176926"/>
    <w:rsid w:val="001A14ED"/>
    <w:rsid w:val="001C79E5"/>
    <w:rsid w:val="001F209A"/>
    <w:rsid w:val="00202B2A"/>
    <w:rsid w:val="00204F16"/>
    <w:rsid w:val="00227E2C"/>
    <w:rsid w:val="002366C4"/>
    <w:rsid w:val="00237D56"/>
    <w:rsid w:val="00290741"/>
    <w:rsid w:val="00290CE8"/>
    <w:rsid w:val="00293194"/>
    <w:rsid w:val="002C53DF"/>
    <w:rsid w:val="00312EFD"/>
    <w:rsid w:val="003240AC"/>
    <w:rsid w:val="003519DC"/>
    <w:rsid w:val="00383F88"/>
    <w:rsid w:val="00384BE1"/>
    <w:rsid w:val="003870D4"/>
    <w:rsid w:val="003961F5"/>
    <w:rsid w:val="003A7BC3"/>
    <w:rsid w:val="003D1DE1"/>
    <w:rsid w:val="003D29D6"/>
    <w:rsid w:val="003D322F"/>
    <w:rsid w:val="003E1710"/>
    <w:rsid w:val="003F1D10"/>
    <w:rsid w:val="003F2312"/>
    <w:rsid w:val="00407F51"/>
    <w:rsid w:val="00416F88"/>
    <w:rsid w:val="0042101F"/>
    <w:rsid w:val="00433904"/>
    <w:rsid w:val="004529DA"/>
    <w:rsid w:val="00452D76"/>
    <w:rsid w:val="00457013"/>
    <w:rsid w:val="004608CD"/>
    <w:rsid w:val="00485BB1"/>
    <w:rsid w:val="00486492"/>
    <w:rsid w:val="00493025"/>
    <w:rsid w:val="004936AF"/>
    <w:rsid w:val="0049728A"/>
    <w:rsid w:val="004A7408"/>
    <w:rsid w:val="004C7346"/>
    <w:rsid w:val="004D0D46"/>
    <w:rsid w:val="004D1619"/>
    <w:rsid w:val="004E7415"/>
    <w:rsid w:val="005072E7"/>
    <w:rsid w:val="00521BCD"/>
    <w:rsid w:val="00533FB0"/>
    <w:rsid w:val="0054104B"/>
    <w:rsid w:val="00544729"/>
    <w:rsid w:val="0057177D"/>
    <w:rsid w:val="005972E3"/>
    <w:rsid w:val="005B11B6"/>
    <w:rsid w:val="005B6F0D"/>
    <w:rsid w:val="005C4846"/>
    <w:rsid w:val="005D2494"/>
    <w:rsid w:val="005E2827"/>
    <w:rsid w:val="005F2E98"/>
    <w:rsid w:val="005F469D"/>
    <w:rsid w:val="00601526"/>
    <w:rsid w:val="00625D93"/>
    <w:rsid w:val="00651077"/>
    <w:rsid w:val="0065761B"/>
    <w:rsid w:val="00671639"/>
    <w:rsid w:val="006859B0"/>
    <w:rsid w:val="006A183D"/>
    <w:rsid w:val="006A4ADA"/>
    <w:rsid w:val="006C5110"/>
    <w:rsid w:val="006D502A"/>
    <w:rsid w:val="006F7ECC"/>
    <w:rsid w:val="00700B0E"/>
    <w:rsid w:val="007254A3"/>
    <w:rsid w:val="007714F7"/>
    <w:rsid w:val="007721F0"/>
    <w:rsid w:val="00772EEF"/>
    <w:rsid w:val="0079276E"/>
    <w:rsid w:val="007B4F8D"/>
    <w:rsid w:val="007B6F11"/>
    <w:rsid w:val="007D0F2F"/>
    <w:rsid w:val="007D669B"/>
    <w:rsid w:val="007E2D34"/>
    <w:rsid w:val="007E5138"/>
    <w:rsid w:val="007F1724"/>
    <w:rsid w:val="00807CCD"/>
    <w:rsid w:val="0081060F"/>
    <w:rsid w:val="00822782"/>
    <w:rsid w:val="00847039"/>
    <w:rsid w:val="00847A36"/>
    <w:rsid w:val="00851458"/>
    <w:rsid w:val="00866769"/>
    <w:rsid w:val="0087515E"/>
    <w:rsid w:val="008A0EA2"/>
    <w:rsid w:val="008A73FE"/>
    <w:rsid w:val="008D7DFD"/>
    <w:rsid w:val="00930B38"/>
    <w:rsid w:val="00936712"/>
    <w:rsid w:val="00936E45"/>
    <w:rsid w:val="00941377"/>
    <w:rsid w:val="00951E90"/>
    <w:rsid w:val="00981CE4"/>
    <w:rsid w:val="00992DBA"/>
    <w:rsid w:val="009C0C96"/>
    <w:rsid w:val="009D51D5"/>
    <w:rsid w:val="009E651F"/>
    <w:rsid w:val="009F2574"/>
    <w:rsid w:val="009F56A7"/>
    <w:rsid w:val="009F6618"/>
    <w:rsid w:val="00A0209D"/>
    <w:rsid w:val="00A10A83"/>
    <w:rsid w:val="00A124A0"/>
    <w:rsid w:val="00A1486F"/>
    <w:rsid w:val="00A30EA6"/>
    <w:rsid w:val="00A42B0C"/>
    <w:rsid w:val="00A440C0"/>
    <w:rsid w:val="00A5060C"/>
    <w:rsid w:val="00A84CCB"/>
    <w:rsid w:val="00AA385D"/>
    <w:rsid w:val="00AE48FE"/>
    <w:rsid w:val="00AF1D5B"/>
    <w:rsid w:val="00AF3A86"/>
    <w:rsid w:val="00B02E79"/>
    <w:rsid w:val="00B37451"/>
    <w:rsid w:val="00B46AF7"/>
    <w:rsid w:val="00B55B58"/>
    <w:rsid w:val="00B76CA2"/>
    <w:rsid w:val="00B8374C"/>
    <w:rsid w:val="00BA1A1A"/>
    <w:rsid w:val="00BF05D0"/>
    <w:rsid w:val="00C04E7C"/>
    <w:rsid w:val="00C220A3"/>
    <w:rsid w:val="00C41844"/>
    <w:rsid w:val="00C57944"/>
    <w:rsid w:val="00C6603B"/>
    <w:rsid w:val="00C66322"/>
    <w:rsid w:val="00C67312"/>
    <w:rsid w:val="00C7451D"/>
    <w:rsid w:val="00C77982"/>
    <w:rsid w:val="00C93A56"/>
    <w:rsid w:val="00CB08E9"/>
    <w:rsid w:val="00CD5E65"/>
    <w:rsid w:val="00CE16E3"/>
    <w:rsid w:val="00CE1BE6"/>
    <w:rsid w:val="00D10C52"/>
    <w:rsid w:val="00D22E56"/>
    <w:rsid w:val="00D556BF"/>
    <w:rsid w:val="00D634B8"/>
    <w:rsid w:val="00D83B1F"/>
    <w:rsid w:val="00D96935"/>
    <w:rsid w:val="00DA2090"/>
    <w:rsid w:val="00DC5BB5"/>
    <w:rsid w:val="00DD50D6"/>
    <w:rsid w:val="00DE5EBB"/>
    <w:rsid w:val="00E05336"/>
    <w:rsid w:val="00E341A9"/>
    <w:rsid w:val="00E56F22"/>
    <w:rsid w:val="00E64FF2"/>
    <w:rsid w:val="00E669F0"/>
    <w:rsid w:val="00E67EAA"/>
    <w:rsid w:val="00E929BA"/>
    <w:rsid w:val="00E97E06"/>
    <w:rsid w:val="00EC3BF5"/>
    <w:rsid w:val="00EC3ED4"/>
    <w:rsid w:val="00EE6173"/>
    <w:rsid w:val="00EF5CF0"/>
    <w:rsid w:val="00F043B7"/>
    <w:rsid w:val="00F2274B"/>
    <w:rsid w:val="00F22CF7"/>
    <w:rsid w:val="00F2464C"/>
    <w:rsid w:val="00F25DA3"/>
    <w:rsid w:val="00F261BB"/>
    <w:rsid w:val="00F542FC"/>
    <w:rsid w:val="00F54DA5"/>
    <w:rsid w:val="00F65465"/>
    <w:rsid w:val="00F74492"/>
    <w:rsid w:val="00F7722A"/>
    <w:rsid w:val="00F813A3"/>
    <w:rsid w:val="00F856BC"/>
    <w:rsid w:val="00FB0C0A"/>
    <w:rsid w:val="00FB15DB"/>
    <w:rsid w:val="00FD27BB"/>
    <w:rsid w:val="00FE5D6F"/>
    <w:rsid w:val="00FE62EA"/>
    <w:rsid w:val="00FF3844"/>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72BB17E-5A1E-8447-A606-62313A21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link w:val="Titre1Car"/>
    <w:autoRedefine/>
    <w:uiPriority w:val="9"/>
    <w:rsid w:val="00416F88"/>
    <w:pPr>
      <w:ind w:left="57"/>
      <w:outlineLvl w:val="0"/>
    </w:pPr>
    <w:rPr>
      <w:rFonts w:asciiTheme="minorHAnsi" w:hAnsiTheme="minorHAnsi" w:cstheme="minorHAnsi"/>
      <w:b/>
      <w:bCs/>
      <w:sz w:val="20"/>
      <w:szCs w:val="20"/>
      <w:u w:val="single"/>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416F88"/>
    <w:rPr>
      <w:rFonts w:asciiTheme="minorHAnsi" w:hAnsiTheme="minorHAnsi" w:cstheme="minorHAnsi"/>
      <w:b/>
      <w:bCs/>
      <w:sz w:val="20"/>
      <w:szCs w:val="20"/>
      <w:u w:val="single"/>
    </w:rPr>
  </w:style>
  <w:style w:type="character" w:customStyle="1" w:styleId="SignatCar">
    <w:name w:val="Signat Car"/>
    <w:basedOn w:val="Titre1Car"/>
    <w:link w:val="Signat"/>
    <w:rsid w:val="00F25DA3"/>
    <w:rPr>
      <w:rFonts w:ascii="Arial" w:eastAsia="Arial" w:hAnsi="Arial" w:cs="Arial"/>
      <w:b/>
      <w:bCs/>
      <w:color w:val="000000" w:themeColor="text1"/>
      <w:sz w:val="16"/>
      <w:szCs w:val="24"/>
      <w:u w:val="single"/>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u w:val="single"/>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customStyle="1" w:styleId="Paragraphestandard">
    <w:name w:val="[Paragraphe standard]"/>
    <w:basedOn w:val="Normal"/>
    <w:uiPriority w:val="99"/>
    <w:rsid w:val="007D669B"/>
    <w:pPr>
      <w:widowControl/>
      <w:adjustRightInd w:val="0"/>
      <w:spacing w:line="288" w:lineRule="auto"/>
      <w:textAlignment w:val="center"/>
    </w:pPr>
    <w:rPr>
      <w:rFonts w:ascii="Minion Pro" w:hAnsi="Minion Pro" w:cs="Minion Pro"/>
      <w:color w:val="000000"/>
      <w:sz w:val="24"/>
      <w:szCs w:val="24"/>
      <w:lang w:val="fr-FR"/>
    </w:rPr>
  </w:style>
  <w:style w:type="paragraph" w:styleId="Textedebulles">
    <w:name w:val="Balloon Text"/>
    <w:basedOn w:val="Normal"/>
    <w:link w:val="TextedebullesCar"/>
    <w:uiPriority w:val="99"/>
    <w:semiHidden/>
    <w:unhideWhenUsed/>
    <w:rsid w:val="009F2574"/>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25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jp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10.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9.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ger\Downloads\papeterie_forme_administrative_MENJS_matrice%20(2).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11CBDF24E87429AD9C0273156F54A" ma:contentTypeVersion="1" ma:contentTypeDescription="Crée un document." ma:contentTypeScope="" ma:versionID="119f9b1cd9f589f93a03fb976800c802">
  <xsd:schema xmlns:xsd="http://www.w3.org/2001/XMLSchema" xmlns:xs="http://www.w3.org/2001/XMLSchema" xmlns:p="http://schemas.microsoft.com/office/2006/metadata/properties" xmlns:ns1="http://schemas.microsoft.com/sharepoint/v3" targetNamespace="http://schemas.microsoft.com/office/2006/metadata/properties" ma:root="true" ma:fieldsID="e3c27bd0fcb797d0a61d91e17cfc962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 ma:hidden="true" ma:internalName="PublishingStartDate">
      <xsd:simpleType>
        <xsd:restriction base="dms:Unknown"/>
      </xsd:simpleType>
    </xsd:element>
    <xsd:element name="PublishingExpirationDate" ma:index="9" nillable="true" ma:displayName="Date de fin de planification"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E583B-957A-4074-B1B0-5774C72AD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34C8BC-03CF-4C1E-A7F4-9E448065B887}">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purl.org/dc/dcmitype/"/>
    <ds:schemaRef ds:uri="http://schemas.microsoft.com/office/infopath/2007/PartnerControls"/>
    <ds:schemaRef ds:uri="http://www.w3.org/XML/1998/namespace"/>
    <ds:schemaRef ds:uri="http://schemas.microsoft.com/sharepoint/v3"/>
  </ds:schemaRefs>
</ds:datastoreItem>
</file>

<file path=customXml/itemProps3.xml><?xml version="1.0" encoding="utf-8"?>
<ds:datastoreItem xmlns:ds="http://schemas.openxmlformats.org/officeDocument/2006/customXml" ds:itemID="{2C63FF21-EF20-4343-9C1C-AE456CE91D9C}">
  <ds:schemaRefs>
    <ds:schemaRef ds:uri="http://schemas.microsoft.com/sharepoint/v3/contenttype/forms"/>
  </ds:schemaRefs>
</ds:datastoreItem>
</file>

<file path=customXml/itemProps4.xml><?xml version="1.0" encoding="utf-8"?>
<ds:datastoreItem xmlns:ds="http://schemas.openxmlformats.org/officeDocument/2006/customXml" ds:itemID="{E1BAD078-1180-4340-B2A8-EE86723C4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papeterie_forme_administrative_MENJS_matrice (2).dotx</Template>
  <TotalTime>0</TotalTime>
  <Pages>3</Pages>
  <Words>1510</Words>
  <Characters>10043</Characters>
  <Application>Microsoft Office Word</Application>
  <DocSecurity>4</DocSecurity>
  <Lines>772</Lines>
  <Paragraphs>350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 centrale</dc:creator>
  <cp:lastModifiedBy>LABORDERIE JANINE</cp:lastModifiedBy>
  <cp:revision>2</cp:revision>
  <cp:lastPrinted>2021-11-16T09:56:00Z</cp:lastPrinted>
  <dcterms:created xsi:type="dcterms:W3CDTF">2026-01-26T10:40:00Z</dcterms:created>
  <dcterms:modified xsi:type="dcterms:W3CDTF">2026-01-26T10:40:00Z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0x010100AA711CBDF24E87429AD9C0273156F54A</vt:lpwstr>
  </property>
</Properties>
</file>