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637" w:rsidRDefault="000F027E" w:rsidP="00045423">
      <w:r>
        <w:rPr>
          <w:b/>
        </w:rPr>
        <w:t xml:space="preserve"> </w:t>
      </w:r>
    </w:p>
    <w:tbl>
      <w:tblPr>
        <w:tblStyle w:val="Grilledutableau"/>
        <w:tblW w:w="10967" w:type="dxa"/>
        <w:tblLook w:val="04A0" w:firstRow="1" w:lastRow="0" w:firstColumn="1" w:lastColumn="0" w:noHBand="0" w:noVBand="1"/>
      </w:tblPr>
      <w:tblGrid>
        <w:gridCol w:w="1429"/>
        <w:gridCol w:w="9538"/>
      </w:tblGrid>
      <w:tr w:rsidR="009E3E88" w:rsidTr="00184436">
        <w:trPr>
          <w:trHeight w:val="2102"/>
        </w:trPr>
        <w:tc>
          <w:tcPr>
            <w:tcW w:w="1413" w:type="dxa"/>
          </w:tcPr>
          <w:p w:rsidR="009E3E88" w:rsidRDefault="009E3E88" w:rsidP="009E3E88">
            <w:pPr>
              <w:jc w:val="center"/>
              <w:rPr>
                <w:noProof/>
              </w:rPr>
            </w:pPr>
          </w:p>
          <w:p w:rsidR="009E3E88" w:rsidRDefault="009E3E88" w:rsidP="009E3E88">
            <w:pPr>
              <w:jc w:val="center"/>
              <w:rPr>
                <w:noProof/>
              </w:rPr>
            </w:pPr>
            <w:r>
              <w:rPr>
                <w:noProof/>
                <w:lang w:eastAsia="fr-FR"/>
              </w:rPr>
              <w:drawing>
                <wp:inline distT="0" distB="0" distL="0" distR="0" wp14:anchorId="2707F6B2" wp14:editId="778FC614">
                  <wp:extent cx="770596" cy="771697"/>
                  <wp:effectExtent l="0" t="0" r="0" b="0"/>
                  <wp:docPr id="2" name="Image 2" descr="C:\Users\aguillot5\AppData\Local\Microsoft\Windows\INetCache\Content.MSO\2ED35717.tmp">
                    <a:hlinkClick xmlns:a="http://schemas.openxmlformats.org/drawingml/2006/main" r:id="rId8"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8" tooltip="&quot;Académie de Toulouse&quot; "/>
                          </pic:cNvPr>
                          <pic:cNvPicPr/>
                        </pic:nvPicPr>
                        <pic:blipFill rotWithShape="1">
                          <a:blip r:embed="rId9">
                            <a:extLst>
                              <a:ext uri="{28A0092B-C50C-407E-A947-70E740481C1C}">
                                <a14:useLocalDpi xmlns:a14="http://schemas.microsoft.com/office/drawing/2010/main" val="0"/>
                              </a:ext>
                            </a:extLst>
                          </a:blip>
                          <a:srcRect l="7546" r="7243"/>
                          <a:stretch/>
                        </pic:blipFill>
                        <pic:spPr bwMode="auto">
                          <a:xfrm>
                            <a:off x="0" y="0"/>
                            <a:ext cx="771058" cy="7721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554" w:type="dxa"/>
          </w:tcPr>
          <w:p w:rsidR="009E3E88" w:rsidRPr="00551767" w:rsidRDefault="009E3E88" w:rsidP="00184436">
            <w:pPr>
              <w:jc w:val="center"/>
              <w:rPr>
                <w:sz w:val="28"/>
                <w:szCs w:val="28"/>
              </w:rPr>
            </w:pPr>
            <w:r w:rsidRPr="00551767">
              <w:rPr>
                <w:b/>
                <w:sz w:val="28"/>
                <w:szCs w:val="28"/>
              </w:rPr>
              <w:t xml:space="preserve">Commission pré-affectation </w:t>
            </w:r>
            <w:r w:rsidR="006A6B1A" w:rsidRPr="00551767">
              <w:rPr>
                <w:b/>
                <w:sz w:val="28"/>
                <w:szCs w:val="28"/>
              </w:rPr>
              <w:t>- Rentrée 202</w:t>
            </w:r>
            <w:r w:rsidR="00C17B91">
              <w:rPr>
                <w:b/>
                <w:sz w:val="28"/>
                <w:szCs w:val="28"/>
              </w:rPr>
              <w:t>6</w:t>
            </w:r>
          </w:p>
          <w:p w:rsidR="009E3E88" w:rsidRDefault="009E3E88" w:rsidP="00184436">
            <w:pPr>
              <w:ind w:left="57"/>
              <w:jc w:val="center"/>
              <w:rPr>
                <w:b/>
              </w:rPr>
            </w:pPr>
            <w:r>
              <w:rPr>
                <w:b/>
              </w:rPr>
              <w:t>L’attribution de bonus prioritaire pour l’affectation en formation professionnelle</w:t>
            </w:r>
          </w:p>
          <w:p w:rsidR="00184436" w:rsidRDefault="00184436" w:rsidP="00184436">
            <w:pPr>
              <w:ind w:left="57"/>
              <w:jc w:val="center"/>
              <w:rPr>
                <w:b/>
              </w:rPr>
            </w:pPr>
          </w:p>
          <w:p w:rsidR="007F6EC7" w:rsidRPr="00184436" w:rsidRDefault="007F6EC7" w:rsidP="00184436">
            <w:pPr>
              <w:pStyle w:val="Paragraphedeliste"/>
              <w:numPr>
                <w:ilvl w:val="0"/>
                <w:numId w:val="1"/>
              </w:numPr>
              <w:ind w:left="160" w:hanging="120"/>
              <w:rPr>
                <w:b/>
              </w:rPr>
            </w:pPr>
            <w:r w:rsidRPr="00184436">
              <w:rPr>
                <w:b/>
              </w:rPr>
              <w:t>3</w:t>
            </w:r>
            <w:r w:rsidRPr="00184436">
              <w:rPr>
                <w:b/>
                <w:vertAlign w:val="superscript"/>
              </w:rPr>
              <w:t>ème</w:t>
            </w:r>
            <w:r w:rsidRPr="00184436">
              <w:rPr>
                <w:b/>
              </w:rPr>
              <w:t xml:space="preserve"> </w:t>
            </w:r>
            <w:r w:rsidR="00C742CC" w:rsidRPr="00184436">
              <w:rPr>
                <w:b/>
              </w:rPr>
              <w:t xml:space="preserve">bénéficiant d’un dispositif </w:t>
            </w:r>
            <w:r w:rsidRPr="00184436">
              <w:rPr>
                <w:b/>
              </w:rPr>
              <w:t>ULIS : vœux en CAP ou Bac Pro (commission ASH)</w:t>
            </w:r>
          </w:p>
          <w:p w:rsidR="00CB616B" w:rsidRPr="00184436" w:rsidRDefault="00CB616B" w:rsidP="00184436">
            <w:pPr>
              <w:pStyle w:val="Paragraphedeliste"/>
              <w:numPr>
                <w:ilvl w:val="0"/>
                <w:numId w:val="1"/>
              </w:numPr>
              <w:ind w:left="160" w:hanging="120"/>
              <w:rPr>
                <w:b/>
              </w:rPr>
            </w:pPr>
            <w:r w:rsidRPr="00184436">
              <w:rPr>
                <w:b/>
              </w:rPr>
              <w:t>3</w:t>
            </w:r>
            <w:r w:rsidRPr="00184436">
              <w:rPr>
                <w:b/>
                <w:vertAlign w:val="superscript"/>
              </w:rPr>
              <w:t>ème</w:t>
            </w:r>
            <w:r w:rsidRPr="00184436">
              <w:rPr>
                <w:b/>
              </w:rPr>
              <w:t xml:space="preserve"> bénéficiant d’un PPS</w:t>
            </w:r>
            <w:r w:rsidR="005C3EAE" w:rsidRPr="00184436">
              <w:rPr>
                <w:b/>
              </w:rPr>
              <w:t> : vœux en CAP ou Bac Pro (commission ASH)</w:t>
            </w:r>
          </w:p>
          <w:p w:rsidR="007F6EC7" w:rsidRPr="00184436" w:rsidRDefault="007F6EC7" w:rsidP="00184436">
            <w:pPr>
              <w:pStyle w:val="Paragraphedeliste"/>
              <w:numPr>
                <w:ilvl w:val="0"/>
                <w:numId w:val="1"/>
              </w:numPr>
              <w:ind w:left="160" w:hanging="120"/>
              <w:rPr>
                <w:b/>
              </w:rPr>
            </w:pPr>
            <w:r w:rsidRPr="00184436">
              <w:rPr>
                <w:b/>
              </w:rPr>
              <w:t>3</w:t>
            </w:r>
            <w:r w:rsidRPr="00184436">
              <w:rPr>
                <w:b/>
                <w:vertAlign w:val="superscript"/>
              </w:rPr>
              <w:t>ème</w:t>
            </w:r>
            <w:r w:rsidRPr="00184436">
              <w:rPr>
                <w:b/>
              </w:rPr>
              <w:t xml:space="preserve"> SEGPA, </w:t>
            </w:r>
            <w:r w:rsidR="00215ECE" w:rsidRPr="00184436">
              <w:rPr>
                <w:b/>
              </w:rPr>
              <w:t>MLDS, 3</w:t>
            </w:r>
            <w:r w:rsidR="00215ECE" w:rsidRPr="00184436">
              <w:rPr>
                <w:b/>
                <w:vertAlign w:val="superscript"/>
              </w:rPr>
              <w:t>ème</w:t>
            </w:r>
            <w:r w:rsidR="00215ECE" w:rsidRPr="00184436">
              <w:rPr>
                <w:b/>
              </w:rPr>
              <w:t xml:space="preserve"> ou 2</w:t>
            </w:r>
            <w:r w:rsidR="00215ECE" w:rsidRPr="00184436">
              <w:rPr>
                <w:b/>
                <w:vertAlign w:val="superscript"/>
              </w:rPr>
              <w:t>nde</w:t>
            </w:r>
            <w:r w:rsidR="00215ECE" w:rsidRPr="00184436">
              <w:rPr>
                <w:b/>
              </w:rPr>
              <w:t xml:space="preserve"> </w:t>
            </w:r>
            <w:r w:rsidRPr="00184436">
              <w:rPr>
                <w:b/>
              </w:rPr>
              <w:t>EANA vœux en 2nde Bac Pro</w:t>
            </w:r>
            <w:r w:rsidR="005C3EAE" w:rsidRPr="00184436">
              <w:rPr>
                <w:b/>
              </w:rPr>
              <w:t xml:space="preserve"> </w:t>
            </w:r>
            <w:r w:rsidR="005C3EAE" w:rsidRPr="00184436">
              <w:rPr>
                <w:sz w:val="20"/>
              </w:rPr>
              <w:t xml:space="preserve">(commission </w:t>
            </w:r>
            <w:r w:rsidR="00184436" w:rsidRPr="00184436">
              <w:rPr>
                <w:sz w:val="20"/>
              </w:rPr>
              <w:t>d’étude des cas particuliers</w:t>
            </w:r>
            <w:r w:rsidR="005C3EAE" w:rsidRPr="00184436">
              <w:rPr>
                <w:sz w:val="20"/>
              </w:rPr>
              <w:t>)</w:t>
            </w:r>
            <w:r w:rsidR="005C3EAE" w:rsidRPr="00184436">
              <w:rPr>
                <w:b/>
                <w:sz w:val="20"/>
              </w:rPr>
              <w:t xml:space="preserve"> </w:t>
            </w:r>
          </w:p>
          <w:p w:rsidR="009E3E88" w:rsidRPr="00184436" w:rsidRDefault="009E3E88" w:rsidP="00184436">
            <w:pPr>
              <w:pStyle w:val="Paragraphedeliste"/>
              <w:numPr>
                <w:ilvl w:val="0"/>
                <w:numId w:val="1"/>
              </w:numPr>
              <w:ind w:left="160" w:hanging="120"/>
              <w:rPr>
                <w:b/>
              </w:rPr>
            </w:pPr>
            <w:r w:rsidRPr="00184436">
              <w:rPr>
                <w:b/>
              </w:rPr>
              <w:t>3</w:t>
            </w:r>
            <w:r w:rsidRPr="00184436">
              <w:rPr>
                <w:b/>
                <w:vertAlign w:val="superscript"/>
              </w:rPr>
              <w:t>ème</w:t>
            </w:r>
            <w:r w:rsidR="007F6EC7" w:rsidRPr="00184436">
              <w:rPr>
                <w:b/>
              </w:rPr>
              <w:t xml:space="preserve"> en grande difficulté vœux en CAP</w:t>
            </w:r>
            <w:r>
              <w:t xml:space="preserve"> </w:t>
            </w:r>
            <w:r w:rsidR="00184436" w:rsidRPr="00184436">
              <w:rPr>
                <w:sz w:val="20"/>
              </w:rPr>
              <w:t>(commission d’étude des cas particuliers)</w:t>
            </w:r>
          </w:p>
          <w:p w:rsidR="007F6EC7" w:rsidRPr="00184436" w:rsidRDefault="00A21245" w:rsidP="00184436">
            <w:pPr>
              <w:pStyle w:val="Paragraphedeliste"/>
              <w:numPr>
                <w:ilvl w:val="0"/>
                <w:numId w:val="1"/>
              </w:numPr>
              <w:ind w:left="160" w:hanging="120"/>
              <w:rPr>
                <w:b/>
              </w:rPr>
            </w:pPr>
            <w:r w:rsidRPr="00184436">
              <w:rPr>
                <w:b/>
              </w:rPr>
              <w:t>2</w:t>
            </w:r>
            <w:r w:rsidRPr="00184436">
              <w:rPr>
                <w:b/>
                <w:vertAlign w:val="superscript"/>
              </w:rPr>
              <w:t>nde</w:t>
            </w:r>
            <w:r w:rsidRPr="00184436">
              <w:rPr>
                <w:b/>
              </w:rPr>
              <w:t xml:space="preserve"> </w:t>
            </w:r>
            <w:r w:rsidR="007F6EC7" w:rsidRPr="00184436">
              <w:rPr>
                <w:b/>
              </w:rPr>
              <w:t xml:space="preserve">EANA vœux </w:t>
            </w:r>
            <w:r w:rsidR="005C3EAE" w:rsidRPr="00184436">
              <w:rPr>
                <w:b/>
              </w:rPr>
              <w:t>en voie pro</w:t>
            </w:r>
            <w:r w:rsidR="00ED0BEE" w:rsidRPr="00184436">
              <w:rPr>
                <w:b/>
              </w:rPr>
              <w:t xml:space="preserve"> : une liste de ces élèves est suffisante </w:t>
            </w:r>
            <w:r w:rsidR="00184436" w:rsidRPr="00184436">
              <w:rPr>
                <w:sz w:val="20"/>
              </w:rPr>
              <w:t>(commission d’étude des cas particuliers)</w:t>
            </w:r>
          </w:p>
        </w:tc>
      </w:tr>
    </w:tbl>
    <w:p w:rsidR="009E3E88" w:rsidRDefault="009E3E88" w:rsidP="009E3E88">
      <w:pPr>
        <w:rPr>
          <w:noProof/>
        </w:rPr>
      </w:pPr>
      <w:bookmarkStart w:id="0" w:name="_GoBack"/>
      <w:bookmarkEnd w:id="0"/>
    </w:p>
    <w:p w:rsidR="00E50068" w:rsidRDefault="00E50068" w:rsidP="00E50068">
      <w:pPr>
        <w:spacing w:after="0" w:line="240" w:lineRule="auto"/>
        <w:jc w:val="both"/>
        <w:rPr>
          <w:rFonts w:eastAsia="Calibri" w:cstheme="minorHAnsi"/>
          <w:b/>
          <w:color w:val="000000" w:themeColor="text1"/>
          <w:sz w:val="20"/>
          <w:szCs w:val="20"/>
        </w:rPr>
      </w:pPr>
      <w:r w:rsidRPr="00432739">
        <w:rPr>
          <w:rFonts w:eastAsia="Calibri" w:cstheme="minorHAnsi"/>
          <w:color w:val="000000" w:themeColor="text1"/>
          <w:sz w:val="20"/>
          <w:szCs w:val="20"/>
        </w:rPr>
        <w:t xml:space="preserve">Tous les CAP de l’académie sont ouverts à tout type de public même si la </w:t>
      </w:r>
      <w:r w:rsidRPr="004B21A8">
        <w:rPr>
          <w:rFonts w:eastAsia="Calibri" w:cstheme="minorHAnsi"/>
          <w:b/>
          <w:color w:val="000000" w:themeColor="text1"/>
          <w:sz w:val="20"/>
          <w:szCs w:val="20"/>
        </w:rPr>
        <w:t xml:space="preserve">volonté de privilégier un accès particulier au public le plus fragile est maintenue. </w:t>
      </w:r>
    </w:p>
    <w:p w:rsidR="00E50068" w:rsidRDefault="00E50068" w:rsidP="00E50068">
      <w:pPr>
        <w:spacing w:after="0" w:line="240" w:lineRule="auto"/>
        <w:jc w:val="both"/>
        <w:rPr>
          <w:rFonts w:eastAsia="Calibri" w:cstheme="minorHAnsi"/>
          <w:color w:val="000000" w:themeColor="text1"/>
          <w:sz w:val="20"/>
          <w:szCs w:val="20"/>
        </w:rPr>
      </w:pPr>
      <w:r>
        <w:rPr>
          <w:rFonts w:eastAsia="Calibri" w:cstheme="minorHAnsi"/>
          <w:b/>
          <w:color w:val="000000" w:themeColor="text1"/>
          <w:sz w:val="20"/>
          <w:szCs w:val="20"/>
        </w:rPr>
        <w:t xml:space="preserve">Les élèves </w:t>
      </w:r>
      <w:r w:rsidR="00333C56">
        <w:rPr>
          <w:rFonts w:eastAsia="Calibri" w:cstheme="minorHAnsi"/>
          <w:b/>
          <w:color w:val="000000" w:themeColor="text1"/>
          <w:sz w:val="20"/>
          <w:szCs w:val="20"/>
        </w:rPr>
        <w:t xml:space="preserve">de </w:t>
      </w:r>
      <w:r w:rsidRPr="004B21A8">
        <w:rPr>
          <w:rFonts w:eastAsia="Calibri" w:cstheme="minorHAnsi"/>
          <w:b/>
          <w:color w:val="000000" w:themeColor="text1"/>
          <w:sz w:val="20"/>
          <w:szCs w:val="20"/>
        </w:rPr>
        <w:t>SEGPA, UP</w:t>
      </w:r>
      <w:r w:rsidR="00551767">
        <w:rPr>
          <w:rFonts w:eastAsia="Calibri" w:cstheme="minorHAnsi"/>
          <w:b/>
          <w:color w:val="000000" w:themeColor="text1"/>
          <w:sz w:val="20"/>
          <w:szCs w:val="20"/>
        </w:rPr>
        <w:t>E</w:t>
      </w:r>
      <w:r w:rsidRPr="004B21A8">
        <w:rPr>
          <w:rFonts w:eastAsia="Calibri" w:cstheme="minorHAnsi"/>
          <w:b/>
          <w:color w:val="000000" w:themeColor="text1"/>
          <w:sz w:val="20"/>
          <w:szCs w:val="20"/>
        </w:rPr>
        <w:t>2A, MLDS sont prioritaires pour l’accès à la plupart des CAP de l’académie de Toulouse</w:t>
      </w:r>
      <w:r>
        <w:rPr>
          <w:rFonts w:eastAsia="Calibri" w:cstheme="minorHAnsi"/>
          <w:color w:val="000000" w:themeColor="text1"/>
          <w:sz w:val="20"/>
          <w:szCs w:val="20"/>
        </w:rPr>
        <w:t xml:space="preserve">. </w:t>
      </w:r>
    </w:p>
    <w:p w:rsidR="00E50068" w:rsidRDefault="00E50068" w:rsidP="00E50068">
      <w:pPr>
        <w:spacing w:after="0" w:line="240" w:lineRule="auto"/>
        <w:jc w:val="both"/>
        <w:rPr>
          <w:rFonts w:eastAsia="Calibri" w:cstheme="minorHAnsi"/>
          <w:color w:val="000000" w:themeColor="text1"/>
          <w:sz w:val="20"/>
          <w:szCs w:val="20"/>
        </w:rPr>
      </w:pPr>
      <w:r>
        <w:rPr>
          <w:rFonts w:eastAsia="Calibri" w:cstheme="minorHAnsi"/>
          <w:color w:val="000000" w:themeColor="text1"/>
          <w:sz w:val="20"/>
          <w:szCs w:val="20"/>
        </w:rPr>
        <w:t>La commission de pré-affectation a pour objectif de permettre à ces élèves de candidater sur des Bac Pro avec le même coefficient que les élèves issus de 3</w:t>
      </w:r>
      <w:r w:rsidRPr="007E46A8">
        <w:rPr>
          <w:rFonts w:eastAsia="Calibri" w:cstheme="minorHAnsi"/>
          <w:color w:val="000000" w:themeColor="text1"/>
          <w:sz w:val="20"/>
          <w:szCs w:val="20"/>
          <w:vertAlign w:val="superscript"/>
        </w:rPr>
        <w:t>ème</w:t>
      </w:r>
      <w:r>
        <w:rPr>
          <w:rFonts w:eastAsia="Calibri" w:cstheme="minorHAnsi"/>
          <w:color w:val="000000" w:themeColor="text1"/>
          <w:sz w:val="20"/>
          <w:szCs w:val="20"/>
        </w:rPr>
        <w:t xml:space="preserve"> générale. </w:t>
      </w:r>
    </w:p>
    <w:p w:rsidR="00E50068" w:rsidRDefault="00E50068" w:rsidP="00E50068">
      <w:pPr>
        <w:spacing w:after="0" w:line="240" w:lineRule="auto"/>
        <w:jc w:val="both"/>
        <w:rPr>
          <w:rFonts w:eastAsia="Calibri" w:cstheme="minorHAnsi"/>
          <w:color w:val="000000" w:themeColor="text1"/>
          <w:sz w:val="20"/>
          <w:szCs w:val="20"/>
        </w:rPr>
      </w:pPr>
      <w:r>
        <w:rPr>
          <w:rFonts w:eastAsia="Calibri" w:cstheme="minorHAnsi"/>
          <w:color w:val="000000" w:themeColor="text1"/>
          <w:sz w:val="20"/>
          <w:szCs w:val="20"/>
        </w:rPr>
        <w:t>La commission de pré-affectation étudiera aussi des situations d’élèves de 3</w:t>
      </w:r>
      <w:r w:rsidRPr="00053A7B">
        <w:rPr>
          <w:rFonts w:eastAsia="Calibri" w:cstheme="minorHAnsi"/>
          <w:color w:val="000000" w:themeColor="text1"/>
          <w:sz w:val="20"/>
          <w:szCs w:val="20"/>
          <w:vertAlign w:val="superscript"/>
        </w:rPr>
        <w:t>ème</w:t>
      </w:r>
      <w:r>
        <w:rPr>
          <w:rFonts w:eastAsia="Calibri" w:cstheme="minorHAnsi"/>
          <w:color w:val="000000" w:themeColor="text1"/>
          <w:sz w:val="20"/>
          <w:szCs w:val="20"/>
        </w:rPr>
        <w:t xml:space="preserve"> générale ou 3</w:t>
      </w:r>
      <w:r w:rsidRPr="00053A7B">
        <w:rPr>
          <w:rFonts w:eastAsia="Calibri" w:cstheme="minorHAnsi"/>
          <w:color w:val="000000" w:themeColor="text1"/>
          <w:sz w:val="20"/>
          <w:szCs w:val="20"/>
          <w:vertAlign w:val="superscript"/>
        </w:rPr>
        <w:t>ème</w:t>
      </w:r>
      <w:r>
        <w:rPr>
          <w:rFonts w:eastAsia="Calibri" w:cstheme="minorHAnsi"/>
          <w:color w:val="000000" w:themeColor="text1"/>
          <w:sz w:val="20"/>
          <w:szCs w:val="20"/>
        </w:rPr>
        <w:t xml:space="preserve"> prépa-métiers aux compétences scolaires fragiles (demandes de SEGPA non abouties, troubles des apprentissages sans reconnaissance MDPH, situations personnelles difficiles, anciens EANA …) dont l’orientation la plus appropriée serait une formation en CAP. Dans ce cas le jeune devra démontrer son adhésion et </w:t>
      </w:r>
      <w:r w:rsidR="00184436">
        <w:rPr>
          <w:rFonts w:eastAsia="Calibri" w:cstheme="minorHAnsi"/>
          <w:color w:val="000000" w:themeColor="text1"/>
          <w:sz w:val="20"/>
          <w:szCs w:val="20"/>
        </w:rPr>
        <w:t xml:space="preserve">sa </w:t>
      </w:r>
      <w:r>
        <w:rPr>
          <w:rFonts w:eastAsia="Calibri" w:cstheme="minorHAnsi"/>
          <w:color w:val="000000" w:themeColor="text1"/>
          <w:sz w:val="20"/>
          <w:szCs w:val="20"/>
        </w:rPr>
        <w:t xml:space="preserve">motivation pour le projet.  </w:t>
      </w:r>
    </w:p>
    <w:p w:rsidR="00E50068" w:rsidRPr="00184436" w:rsidRDefault="007F6EC7" w:rsidP="00184436">
      <w:pPr>
        <w:spacing w:after="0" w:line="240" w:lineRule="auto"/>
        <w:jc w:val="both"/>
        <w:rPr>
          <w:rFonts w:eastAsia="Calibri" w:cstheme="minorHAnsi"/>
          <w:color w:val="000000" w:themeColor="text1"/>
          <w:sz w:val="20"/>
          <w:szCs w:val="20"/>
        </w:rPr>
      </w:pPr>
      <w:r w:rsidRPr="00B92942">
        <w:rPr>
          <w:rFonts w:eastAsia="Calibri" w:cstheme="minorHAnsi"/>
          <w:b/>
          <w:color w:val="000000" w:themeColor="text1"/>
          <w:sz w:val="20"/>
          <w:szCs w:val="20"/>
        </w:rPr>
        <w:t>Les élèves de 3</w:t>
      </w:r>
      <w:r w:rsidRPr="00B92942">
        <w:rPr>
          <w:rFonts w:eastAsia="Calibri" w:cstheme="minorHAnsi"/>
          <w:b/>
          <w:color w:val="000000" w:themeColor="text1"/>
          <w:sz w:val="20"/>
          <w:szCs w:val="20"/>
          <w:vertAlign w:val="superscript"/>
        </w:rPr>
        <w:t>ème</w:t>
      </w:r>
      <w:r w:rsidR="00ED0BEE" w:rsidRPr="00B92942">
        <w:rPr>
          <w:rFonts w:eastAsia="Calibri" w:cstheme="minorHAnsi"/>
          <w:b/>
          <w:color w:val="000000" w:themeColor="text1"/>
          <w:sz w:val="20"/>
          <w:szCs w:val="20"/>
        </w:rPr>
        <w:t xml:space="preserve"> </w:t>
      </w:r>
      <w:r w:rsidR="00C742CC" w:rsidRPr="00B92942">
        <w:rPr>
          <w:rFonts w:eastAsia="Calibri" w:cstheme="minorHAnsi"/>
          <w:b/>
          <w:color w:val="000000" w:themeColor="text1"/>
          <w:sz w:val="20"/>
          <w:szCs w:val="20"/>
        </w:rPr>
        <w:t xml:space="preserve">avec l’appui d’un dispositif </w:t>
      </w:r>
      <w:r w:rsidR="00ED0BEE" w:rsidRPr="00B92942">
        <w:rPr>
          <w:rFonts w:eastAsia="Calibri" w:cstheme="minorHAnsi"/>
          <w:b/>
          <w:color w:val="000000" w:themeColor="text1"/>
          <w:sz w:val="20"/>
          <w:szCs w:val="20"/>
        </w:rPr>
        <w:t xml:space="preserve">ULIS </w:t>
      </w:r>
      <w:r w:rsidR="00CB616B" w:rsidRPr="00B92942">
        <w:rPr>
          <w:rFonts w:eastAsia="Calibri" w:cstheme="minorHAnsi"/>
          <w:b/>
          <w:color w:val="000000" w:themeColor="text1"/>
          <w:sz w:val="20"/>
          <w:szCs w:val="20"/>
        </w:rPr>
        <w:t xml:space="preserve">et plus généralement les élèves bénéficiant d’un PPS </w:t>
      </w:r>
      <w:r w:rsidR="00ED0BEE" w:rsidRPr="00B92942">
        <w:rPr>
          <w:rFonts w:eastAsia="Calibri" w:cstheme="minorHAnsi"/>
          <w:b/>
          <w:color w:val="000000" w:themeColor="text1"/>
          <w:sz w:val="20"/>
          <w:szCs w:val="20"/>
        </w:rPr>
        <w:t>qui</w:t>
      </w:r>
      <w:r w:rsidR="00184436">
        <w:rPr>
          <w:rFonts w:eastAsia="Calibri" w:cstheme="minorHAnsi"/>
          <w:b/>
          <w:color w:val="000000" w:themeColor="text1"/>
          <w:sz w:val="20"/>
          <w:szCs w:val="20"/>
        </w:rPr>
        <w:t>,</w:t>
      </w:r>
      <w:r w:rsidR="00ED0BEE" w:rsidRPr="00B92942">
        <w:rPr>
          <w:rFonts w:eastAsia="Calibri" w:cstheme="minorHAnsi"/>
          <w:b/>
          <w:color w:val="000000" w:themeColor="text1"/>
          <w:sz w:val="20"/>
          <w:szCs w:val="20"/>
        </w:rPr>
        <w:t xml:space="preserve"> en situation de fragilité</w:t>
      </w:r>
      <w:r w:rsidR="00184436">
        <w:rPr>
          <w:rFonts w:eastAsia="Calibri" w:cstheme="minorHAnsi"/>
          <w:b/>
          <w:color w:val="000000" w:themeColor="text1"/>
          <w:sz w:val="20"/>
          <w:szCs w:val="20"/>
        </w:rPr>
        <w:t>,</w:t>
      </w:r>
      <w:r w:rsidR="00ED0BEE" w:rsidRPr="00B92942">
        <w:rPr>
          <w:rFonts w:eastAsia="Calibri" w:cstheme="minorHAnsi"/>
          <w:b/>
          <w:color w:val="000000" w:themeColor="text1"/>
          <w:sz w:val="20"/>
          <w:szCs w:val="20"/>
        </w:rPr>
        <w:t xml:space="preserve"> ont besoin de sécuriser leur parcours pourront bénéficier d’un bonu</w:t>
      </w:r>
      <w:r w:rsidR="00551767" w:rsidRPr="00B92942">
        <w:rPr>
          <w:rFonts w:eastAsia="Calibri" w:cstheme="minorHAnsi"/>
          <w:b/>
          <w:color w:val="000000" w:themeColor="text1"/>
          <w:sz w:val="20"/>
          <w:szCs w:val="20"/>
        </w:rPr>
        <w:t>s prioritaire</w:t>
      </w:r>
      <w:r w:rsidR="008E4D39" w:rsidRPr="00B92942">
        <w:rPr>
          <w:rFonts w:eastAsia="Calibri" w:cstheme="minorHAnsi"/>
          <w:b/>
          <w:color w:val="000000" w:themeColor="text1"/>
          <w:sz w:val="20"/>
          <w:szCs w:val="20"/>
        </w:rPr>
        <w:t xml:space="preserve"> </w:t>
      </w:r>
      <w:r w:rsidR="00551767" w:rsidRPr="00B92942">
        <w:rPr>
          <w:rFonts w:eastAsia="Calibri" w:cstheme="minorHAnsi"/>
          <w:b/>
          <w:color w:val="000000" w:themeColor="text1"/>
          <w:sz w:val="20"/>
          <w:szCs w:val="20"/>
        </w:rPr>
        <w:t>qui sera attribué</w:t>
      </w:r>
      <w:r w:rsidR="00ED0BEE" w:rsidRPr="00B92942">
        <w:rPr>
          <w:rFonts w:eastAsia="Calibri" w:cstheme="minorHAnsi"/>
          <w:b/>
          <w:color w:val="000000" w:themeColor="text1"/>
          <w:sz w:val="20"/>
          <w:szCs w:val="20"/>
        </w:rPr>
        <w:t xml:space="preserve"> lors de la commission ASH</w:t>
      </w:r>
      <w:r w:rsidR="00F94B0E" w:rsidRPr="008B53EF">
        <w:rPr>
          <w:rFonts w:eastAsia="Calibri" w:cstheme="minorHAnsi"/>
          <w:color w:val="000000" w:themeColor="text1"/>
          <w:sz w:val="20"/>
          <w:szCs w:val="20"/>
        </w:rPr>
        <w:t>.</w:t>
      </w:r>
      <w:r w:rsidR="00F94B0E">
        <w:rPr>
          <w:rFonts w:eastAsia="Calibri" w:cstheme="minorHAnsi"/>
          <w:color w:val="000000" w:themeColor="text1"/>
          <w:sz w:val="20"/>
          <w:szCs w:val="20"/>
        </w:rPr>
        <w:t xml:space="preserve"> </w:t>
      </w:r>
    </w:p>
    <w:p w:rsidR="00AA55B0" w:rsidRDefault="00AA55B0" w:rsidP="002B5761">
      <w:pPr>
        <w:spacing w:after="0"/>
        <w:jc w:val="center"/>
      </w:pPr>
    </w:p>
    <w:p w:rsidR="002B5761" w:rsidRDefault="00276836" w:rsidP="002B5761">
      <w:pPr>
        <w:spacing w:after="0"/>
        <w:jc w:val="center"/>
        <w:rPr>
          <w:color w:val="0070C0"/>
          <w:sz w:val="20"/>
          <w:szCs w:val="20"/>
        </w:rPr>
      </w:pPr>
      <w:r>
        <w:t xml:space="preserve">Les dossiers sont à transmettre à </w:t>
      </w:r>
      <w:r w:rsidRPr="00325D01">
        <w:t>l’IEN</w:t>
      </w:r>
      <w:r w:rsidR="00C742CC" w:rsidRPr="00325D01">
        <w:t>-</w:t>
      </w:r>
      <w:r w:rsidRPr="00325D01">
        <w:t>IO</w:t>
      </w:r>
      <w:r w:rsidR="00E5205E">
        <w:rPr>
          <w:sz w:val="20"/>
          <w:szCs w:val="20"/>
        </w:rPr>
        <w:t> :</w:t>
      </w:r>
      <w:r w:rsidR="00E50068" w:rsidRPr="00E5205E">
        <w:rPr>
          <w:sz w:val="20"/>
          <w:szCs w:val="20"/>
        </w:rPr>
        <w:t> </w:t>
      </w:r>
      <w:hyperlink r:id="rId10" w:history="1">
        <w:r w:rsidR="005C3F69" w:rsidRPr="00F95C19">
          <w:rPr>
            <w:rStyle w:val="Lienhypertexte"/>
            <w:sz w:val="20"/>
            <w:szCs w:val="20"/>
          </w:rPr>
          <w:t>affectation12@ac-toulouse.fr</w:t>
        </w:r>
      </w:hyperlink>
      <w:r w:rsidR="00215ECE">
        <w:rPr>
          <w:color w:val="0070C0"/>
          <w:sz w:val="20"/>
          <w:szCs w:val="20"/>
        </w:rPr>
        <w:t xml:space="preserve"> </w:t>
      </w:r>
    </w:p>
    <w:p w:rsidR="00276836" w:rsidRDefault="00276836" w:rsidP="002B5761">
      <w:pPr>
        <w:spacing w:after="0"/>
        <w:jc w:val="center"/>
      </w:pPr>
      <w:r w:rsidRPr="00276836">
        <w:rPr>
          <w:sz w:val="20"/>
          <w:szCs w:val="20"/>
        </w:rPr>
        <w:t xml:space="preserve">Avec copie à l’IEN ASH </w:t>
      </w:r>
      <w:hyperlink r:id="rId11" w:history="1">
        <w:r w:rsidR="0067533B" w:rsidRPr="00437F3C">
          <w:rPr>
            <w:rStyle w:val="Lienhypertexte"/>
            <w:sz w:val="20"/>
            <w:szCs w:val="20"/>
          </w:rPr>
          <w:t>ien12-ash@ac-toulouse.fr</w:t>
        </w:r>
      </w:hyperlink>
      <w:r>
        <w:rPr>
          <w:color w:val="0070C0"/>
          <w:sz w:val="20"/>
          <w:szCs w:val="20"/>
        </w:rPr>
        <w:t xml:space="preserve">  </w:t>
      </w:r>
      <w:r w:rsidRPr="00276836">
        <w:rPr>
          <w:sz w:val="20"/>
          <w:szCs w:val="20"/>
        </w:rPr>
        <w:t xml:space="preserve">pour les dossiers des élèves relevant de l’enseignement adapté ou du handicap </w:t>
      </w:r>
    </w:p>
    <w:p w:rsidR="002B5761" w:rsidRDefault="002B5761" w:rsidP="00E50068">
      <w:pPr>
        <w:spacing w:after="0"/>
        <w:jc w:val="center"/>
      </w:pPr>
    </w:p>
    <w:p w:rsidR="00CD1C3D" w:rsidRPr="00325D01" w:rsidRDefault="007D17D5" w:rsidP="007D17D5">
      <w:pPr>
        <w:spacing w:after="0"/>
        <w:jc w:val="center"/>
        <w:rPr>
          <w:b/>
          <w:u w:val="single"/>
        </w:rPr>
      </w:pPr>
      <w:r w:rsidRPr="00184436">
        <w:rPr>
          <w:u w:val="single"/>
          <w:shd w:val="clear" w:color="auto" w:fill="D1FFD1"/>
        </w:rPr>
        <w:t>Pour</w:t>
      </w:r>
      <w:r w:rsidR="00CD1C3D" w:rsidRPr="00184436">
        <w:rPr>
          <w:u w:val="single"/>
          <w:shd w:val="clear" w:color="auto" w:fill="D1FFD1"/>
        </w:rPr>
        <w:t xml:space="preserve"> </w:t>
      </w:r>
      <w:r w:rsidR="00CD1C3D" w:rsidRPr="00184436">
        <w:rPr>
          <w:b/>
          <w:u w:val="single"/>
          <w:shd w:val="clear" w:color="auto" w:fill="D1FFD1"/>
        </w:rPr>
        <w:t xml:space="preserve">le </w:t>
      </w:r>
      <w:r w:rsidR="00D3335B">
        <w:rPr>
          <w:b/>
          <w:u w:val="single"/>
          <w:shd w:val="clear" w:color="auto" w:fill="D1FFD1"/>
        </w:rPr>
        <w:t>jeudi 28</w:t>
      </w:r>
      <w:r w:rsidR="00325D01" w:rsidRPr="00184436">
        <w:rPr>
          <w:b/>
          <w:u w:val="single"/>
          <w:shd w:val="clear" w:color="auto" w:fill="D1FFD1"/>
        </w:rPr>
        <w:t xml:space="preserve"> mai 202</w:t>
      </w:r>
      <w:r w:rsidR="00C17B91">
        <w:rPr>
          <w:b/>
          <w:u w:val="single"/>
          <w:shd w:val="clear" w:color="auto" w:fill="D1FFD1"/>
        </w:rPr>
        <w:t>6</w:t>
      </w:r>
    </w:p>
    <w:p w:rsidR="007D17D5" w:rsidRDefault="007D17D5" w:rsidP="007D17D5">
      <w:pPr>
        <w:spacing w:after="0"/>
        <w:jc w:val="center"/>
      </w:pPr>
    </w:p>
    <w:tbl>
      <w:tblPr>
        <w:tblStyle w:val="Grilledutableau"/>
        <w:tblW w:w="10667" w:type="dxa"/>
        <w:tblLook w:val="04A0" w:firstRow="1" w:lastRow="0" w:firstColumn="1" w:lastColumn="0" w:noHBand="0" w:noVBand="1"/>
      </w:tblPr>
      <w:tblGrid>
        <w:gridCol w:w="10667"/>
      </w:tblGrid>
      <w:tr w:rsidR="00E247EE" w:rsidTr="00AA55B0">
        <w:trPr>
          <w:trHeight w:val="261"/>
        </w:trPr>
        <w:tc>
          <w:tcPr>
            <w:tcW w:w="10667" w:type="dxa"/>
            <w:shd w:val="clear" w:color="auto" w:fill="F2F2F2" w:themeFill="background1" w:themeFillShade="F2"/>
          </w:tcPr>
          <w:p w:rsidR="00E247EE" w:rsidRDefault="0089265C" w:rsidP="0089265C">
            <w:pPr>
              <w:jc w:val="center"/>
            </w:pPr>
            <w:r>
              <w:t>IDENTIFICATION DE L’ELEVE</w:t>
            </w:r>
          </w:p>
        </w:tc>
      </w:tr>
      <w:tr w:rsidR="00E247EE" w:rsidTr="00E16092">
        <w:trPr>
          <w:trHeight w:val="3489"/>
        </w:trPr>
        <w:tc>
          <w:tcPr>
            <w:tcW w:w="10667" w:type="dxa"/>
          </w:tcPr>
          <w:p w:rsidR="00AA55B0" w:rsidRDefault="00AA55B0" w:rsidP="00847ECE">
            <w:pPr>
              <w:rPr>
                <w:rFonts w:cstheme="minorHAnsi"/>
                <w:sz w:val="20"/>
                <w:szCs w:val="20"/>
              </w:rPr>
            </w:pPr>
          </w:p>
          <w:p w:rsidR="00E16092" w:rsidRDefault="00C17B91" w:rsidP="00847ECE">
            <w:pPr>
              <w:rPr>
                <w:rFonts w:cstheme="minorHAnsi"/>
                <w:sz w:val="20"/>
                <w:szCs w:val="20"/>
              </w:rPr>
            </w:pPr>
            <w:r>
              <w:rPr>
                <w:rFonts w:cstheme="minorHAnsi"/>
                <w:sz w:val="20"/>
                <w:szCs w:val="20"/>
              </w:rPr>
              <w:t>NOM :</w:t>
            </w:r>
          </w:p>
          <w:p w:rsidR="00E16092" w:rsidRDefault="00E16092" w:rsidP="00847ECE">
            <w:pPr>
              <w:rPr>
                <w:rFonts w:cstheme="minorHAnsi"/>
                <w:sz w:val="20"/>
                <w:szCs w:val="20"/>
              </w:rPr>
            </w:pPr>
          </w:p>
          <w:p w:rsidR="00847ECE" w:rsidRPr="00847ECE" w:rsidRDefault="0089265C" w:rsidP="00847ECE">
            <w:pPr>
              <w:rPr>
                <w:rFonts w:cstheme="minorHAnsi"/>
                <w:sz w:val="20"/>
                <w:szCs w:val="20"/>
              </w:rPr>
            </w:pPr>
            <w:r w:rsidRPr="00847ECE">
              <w:rPr>
                <w:rFonts w:cstheme="minorHAnsi"/>
                <w:sz w:val="20"/>
                <w:szCs w:val="20"/>
              </w:rPr>
              <w:t>Prénom :</w:t>
            </w:r>
          </w:p>
          <w:p w:rsidR="00E16092" w:rsidRDefault="00E16092" w:rsidP="00847ECE">
            <w:pPr>
              <w:rPr>
                <w:rFonts w:cstheme="minorHAnsi"/>
                <w:sz w:val="20"/>
                <w:szCs w:val="20"/>
              </w:rPr>
            </w:pPr>
          </w:p>
          <w:p w:rsidR="00847ECE" w:rsidRPr="00847ECE" w:rsidRDefault="0089265C" w:rsidP="00847ECE">
            <w:pPr>
              <w:rPr>
                <w:rFonts w:cstheme="minorHAnsi"/>
                <w:sz w:val="20"/>
                <w:szCs w:val="20"/>
              </w:rPr>
            </w:pPr>
            <w:r w:rsidRPr="00847ECE">
              <w:rPr>
                <w:rFonts w:cstheme="minorHAnsi"/>
                <w:sz w:val="20"/>
                <w:szCs w:val="20"/>
              </w:rPr>
              <w:t>Date de naissance :</w:t>
            </w:r>
          </w:p>
          <w:p w:rsidR="00847ECE" w:rsidRDefault="00847ECE" w:rsidP="00847ECE">
            <w:pPr>
              <w:rPr>
                <w:rFonts w:cstheme="minorHAnsi"/>
                <w:sz w:val="20"/>
                <w:szCs w:val="20"/>
              </w:rPr>
            </w:pPr>
          </w:p>
          <w:p w:rsidR="00847ECE" w:rsidRPr="00847ECE" w:rsidRDefault="00847ECE" w:rsidP="00847ECE">
            <w:pPr>
              <w:rPr>
                <w:rFonts w:cstheme="minorHAnsi"/>
                <w:sz w:val="20"/>
                <w:szCs w:val="20"/>
              </w:rPr>
            </w:pPr>
            <w:r w:rsidRPr="00847ECE">
              <w:rPr>
                <w:rFonts w:cstheme="minorHAnsi"/>
                <w:sz w:val="20"/>
                <w:szCs w:val="20"/>
              </w:rPr>
              <w:t xml:space="preserve">Responsable légal 1 : </w:t>
            </w:r>
          </w:p>
          <w:p w:rsidR="00847ECE" w:rsidRPr="00847ECE" w:rsidRDefault="00847ECE" w:rsidP="00847ECE">
            <w:pPr>
              <w:rPr>
                <w:rFonts w:cstheme="minorHAnsi"/>
                <w:sz w:val="20"/>
                <w:szCs w:val="20"/>
              </w:rPr>
            </w:pPr>
          </w:p>
          <w:p w:rsidR="00847ECE" w:rsidRPr="00847ECE" w:rsidRDefault="00847ECE" w:rsidP="00847ECE">
            <w:pPr>
              <w:rPr>
                <w:rFonts w:cstheme="minorHAnsi"/>
                <w:sz w:val="20"/>
                <w:szCs w:val="20"/>
              </w:rPr>
            </w:pPr>
            <w:r w:rsidRPr="00847ECE">
              <w:rPr>
                <w:rFonts w:cstheme="minorHAnsi"/>
                <w:sz w:val="20"/>
                <w:szCs w:val="20"/>
              </w:rPr>
              <w:t xml:space="preserve">Responsable légal 2 : </w:t>
            </w:r>
          </w:p>
          <w:p w:rsidR="00847ECE" w:rsidRPr="00847ECE" w:rsidRDefault="00847ECE" w:rsidP="00847ECE">
            <w:pPr>
              <w:rPr>
                <w:rFonts w:cstheme="minorHAnsi"/>
                <w:sz w:val="20"/>
                <w:szCs w:val="20"/>
              </w:rPr>
            </w:pPr>
          </w:p>
          <w:p w:rsidR="00847ECE" w:rsidRPr="00847ECE" w:rsidRDefault="00847ECE" w:rsidP="00847ECE">
            <w:pPr>
              <w:rPr>
                <w:rFonts w:cstheme="minorHAnsi"/>
                <w:sz w:val="20"/>
                <w:szCs w:val="20"/>
              </w:rPr>
            </w:pPr>
            <w:r w:rsidRPr="00847ECE">
              <w:rPr>
                <w:rFonts w:cstheme="minorHAnsi"/>
                <w:sz w:val="20"/>
                <w:szCs w:val="20"/>
              </w:rPr>
              <w:t xml:space="preserve">Adresse : </w:t>
            </w:r>
          </w:p>
          <w:p w:rsidR="00847ECE" w:rsidRPr="00847ECE" w:rsidRDefault="00847ECE" w:rsidP="00847ECE">
            <w:pPr>
              <w:rPr>
                <w:rFonts w:cstheme="minorHAnsi"/>
                <w:sz w:val="20"/>
                <w:szCs w:val="20"/>
              </w:rPr>
            </w:pPr>
          </w:p>
          <w:p w:rsidR="0089265C" w:rsidRDefault="00184436" w:rsidP="00E16092">
            <w:pPr>
              <w:rPr>
                <w:rFonts w:cstheme="minorHAnsi"/>
                <w:sz w:val="20"/>
                <w:szCs w:val="20"/>
              </w:rPr>
            </w:pPr>
            <w:r w:rsidRPr="00847ECE">
              <w:rPr>
                <w:rFonts w:cstheme="minorHAnsi"/>
                <w:sz w:val="20"/>
                <w:szCs w:val="20"/>
              </w:rPr>
              <w:t>Tél</w:t>
            </w:r>
            <w:r w:rsidR="00847ECE" w:rsidRPr="00847ECE">
              <w:rPr>
                <w:rFonts w:cstheme="minorHAnsi"/>
                <w:sz w:val="20"/>
                <w:szCs w:val="20"/>
              </w:rPr>
              <w:t xml:space="preserve"> : </w:t>
            </w:r>
          </w:p>
          <w:p w:rsidR="00A626E6" w:rsidRDefault="00A626E6" w:rsidP="00E16092">
            <w:pPr>
              <w:rPr>
                <w:rFonts w:cstheme="minorHAnsi"/>
                <w:sz w:val="20"/>
                <w:szCs w:val="20"/>
              </w:rPr>
            </w:pPr>
          </w:p>
          <w:p w:rsidR="00A626E6" w:rsidRDefault="00A626E6" w:rsidP="00E16092">
            <w:pPr>
              <w:rPr>
                <w:rFonts w:cstheme="minorHAnsi"/>
                <w:sz w:val="20"/>
                <w:szCs w:val="20"/>
              </w:rPr>
            </w:pPr>
            <w:r>
              <w:rPr>
                <w:rFonts w:cstheme="minorHAnsi"/>
                <w:sz w:val="20"/>
                <w:szCs w:val="20"/>
              </w:rPr>
              <w:t xml:space="preserve">Email : </w:t>
            </w:r>
          </w:p>
          <w:p w:rsidR="00AA55B0" w:rsidRPr="00E16092" w:rsidRDefault="00AA55B0" w:rsidP="00E16092">
            <w:pPr>
              <w:rPr>
                <w:rFonts w:cstheme="minorHAnsi"/>
                <w:sz w:val="20"/>
                <w:szCs w:val="20"/>
              </w:rPr>
            </w:pPr>
          </w:p>
        </w:tc>
      </w:tr>
      <w:tr w:rsidR="00E247EE" w:rsidTr="00AA55B0">
        <w:trPr>
          <w:trHeight w:val="261"/>
        </w:trPr>
        <w:tc>
          <w:tcPr>
            <w:tcW w:w="10667" w:type="dxa"/>
            <w:shd w:val="clear" w:color="auto" w:fill="F2F2F2" w:themeFill="background1" w:themeFillShade="F2"/>
          </w:tcPr>
          <w:p w:rsidR="0094206F" w:rsidRDefault="0089265C" w:rsidP="0089265C">
            <w:pPr>
              <w:jc w:val="center"/>
            </w:pPr>
            <w:r>
              <w:t>SITUATION SCOLAIRE</w:t>
            </w:r>
          </w:p>
        </w:tc>
      </w:tr>
      <w:tr w:rsidR="00E247EE" w:rsidTr="00AA55B0">
        <w:trPr>
          <w:trHeight w:val="2285"/>
        </w:trPr>
        <w:tc>
          <w:tcPr>
            <w:tcW w:w="10667" w:type="dxa"/>
          </w:tcPr>
          <w:p w:rsidR="00AA55B0" w:rsidRDefault="00AA55B0" w:rsidP="0089265C">
            <w:pPr>
              <w:spacing w:before="120" w:after="120"/>
            </w:pPr>
          </w:p>
          <w:p w:rsidR="0089265C" w:rsidRDefault="0089265C" w:rsidP="0089265C">
            <w:pPr>
              <w:spacing w:before="120" w:after="120"/>
            </w:pPr>
            <w:r>
              <w:t>Etablissement :</w:t>
            </w:r>
          </w:p>
          <w:p w:rsidR="00AA55B0" w:rsidRDefault="00AA55B0" w:rsidP="0089265C">
            <w:pPr>
              <w:spacing w:before="120" w:after="120"/>
            </w:pPr>
          </w:p>
          <w:p w:rsidR="00AA55B0" w:rsidRDefault="0089265C" w:rsidP="008E4D39">
            <w:pPr>
              <w:spacing w:after="120"/>
            </w:pPr>
            <w:r>
              <w:t>Classe :</w:t>
            </w:r>
            <w:r w:rsidR="008E4D39">
              <w:t xml:space="preserve">                                                                                                 </w:t>
            </w:r>
            <w:r w:rsidR="008E4D39" w:rsidRPr="00325D01">
              <w:t xml:space="preserve">dispositif ULIS   : </w:t>
            </w:r>
            <w:r w:rsidR="00C17B91">
              <w:t xml:space="preserve">   </w:t>
            </w:r>
            <w:sdt>
              <w:sdtPr>
                <w:id w:val="1793702739"/>
                <w14:checkbox>
                  <w14:checked w14:val="0"/>
                  <w14:checkedState w14:val="2612" w14:font="MS Gothic"/>
                  <w14:uncheckedState w14:val="2610" w14:font="MS Gothic"/>
                </w14:checkbox>
              </w:sdtPr>
              <w:sdtEndPr/>
              <w:sdtContent>
                <w:r w:rsidR="00C17B91">
                  <w:rPr>
                    <w:rFonts w:ascii="MS Gothic" w:eastAsia="MS Gothic" w:hAnsi="MS Gothic" w:hint="eastAsia"/>
                  </w:rPr>
                  <w:t>☐</w:t>
                </w:r>
              </w:sdtContent>
            </w:sdt>
            <w:r w:rsidR="00C17B91">
              <w:t xml:space="preserve"> </w:t>
            </w:r>
            <w:r w:rsidR="008E4D39" w:rsidRPr="00325D01">
              <w:t xml:space="preserve">Oui </w:t>
            </w:r>
            <w:r w:rsidR="00C17B91">
              <w:t xml:space="preserve">         </w:t>
            </w:r>
            <w:sdt>
              <w:sdtPr>
                <w:id w:val="-943612718"/>
                <w14:checkbox>
                  <w14:checked w14:val="0"/>
                  <w14:checkedState w14:val="2612" w14:font="MS Gothic"/>
                  <w14:uncheckedState w14:val="2610" w14:font="MS Gothic"/>
                </w14:checkbox>
              </w:sdtPr>
              <w:sdtEndPr/>
              <w:sdtContent>
                <w:r w:rsidR="00C17B91">
                  <w:rPr>
                    <w:rFonts w:ascii="MS Gothic" w:eastAsia="MS Gothic" w:hAnsi="MS Gothic" w:hint="eastAsia"/>
                  </w:rPr>
                  <w:t>☐</w:t>
                </w:r>
              </w:sdtContent>
            </w:sdt>
            <w:r w:rsidR="008E4D39" w:rsidRPr="00325D01">
              <w:t xml:space="preserve"> Non</w:t>
            </w:r>
          </w:p>
        </w:tc>
      </w:tr>
      <w:tr w:rsidR="0089265C" w:rsidTr="00AA55B0">
        <w:trPr>
          <w:trHeight w:val="261"/>
        </w:trPr>
        <w:tc>
          <w:tcPr>
            <w:tcW w:w="10667" w:type="dxa"/>
            <w:shd w:val="clear" w:color="auto" w:fill="F2F2F2" w:themeFill="background1" w:themeFillShade="F2"/>
          </w:tcPr>
          <w:p w:rsidR="0089265C" w:rsidRDefault="0089265C" w:rsidP="0089265C">
            <w:pPr>
              <w:jc w:val="center"/>
            </w:pPr>
            <w:r>
              <w:lastRenderedPageBreak/>
              <w:t>VŒUX de l’ELEVE</w:t>
            </w:r>
          </w:p>
        </w:tc>
      </w:tr>
      <w:tr w:rsidR="0089265C" w:rsidTr="00AA55B0">
        <w:trPr>
          <w:trHeight w:val="856"/>
        </w:trPr>
        <w:tc>
          <w:tcPr>
            <w:tcW w:w="10667" w:type="dxa"/>
          </w:tcPr>
          <w:p w:rsidR="0089265C" w:rsidRDefault="0089265C" w:rsidP="0089265C">
            <w:pPr>
              <w:spacing w:before="120" w:after="120"/>
            </w:pPr>
            <w:r>
              <w:t>-</w:t>
            </w:r>
          </w:p>
          <w:p w:rsidR="00EC0C6D" w:rsidRDefault="00EC0C6D" w:rsidP="0089265C">
            <w:pPr>
              <w:spacing w:before="120" w:after="120"/>
            </w:pPr>
          </w:p>
          <w:p w:rsidR="0089265C" w:rsidRDefault="0089265C" w:rsidP="0089265C">
            <w:pPr>
              <w:spacing w:before="120" w:after="120"/>
            </w:pPr>
            <w:r>
              <w:t>-</w:t>
            </w:r>
          </w:p>
          <w:p w:rsidR="00EC0C6D" w:rsidRDefault="00EC0C6D" w:rsidP="0089265C">
            <w:pPr>
              <w:spacing w:before="120" w:after="120"/>
            </w:pPr>
          </w:p>
          <w:p w:rsidR="0089265C" w:rsidRDefault="0089265C" w:rsidP="0089265C">
            <w:pPr>
              <w:spacing w:before="120" w:after="120"/>
            </w:pPr>
            <w:r>
              <w:t>-</w:t>
            </w:r>
          </w:p>
          <w:p w:rsidR="00EC0C6D" w:rsidRDefault="00EC0C6D" w:rsidP="0089265C">
            <w:pPr>
              <w:spacing w:before="120" w:after="120"/>
            </w:pPr>
          </w:p>
        </w:tc>
      </w:tr>
      <w:tr w:rsidR="00AA55B0" w:rsidTr="00AA55B0">
        <w:trPr>
          <w:trHeight w:val="243"/>
        </w:trPr>
        <w:tc>
          <w:tcPr>
            <w:tcW w:w="10667" w:type="dxa"/>
            <w:shd w:val="clear" w:color="auto" w:fill="F2F2F2" w:themeFill="background1" w:themeFillShade="F2"/>
          </w:tcPr>
          <w:p w:rsidR="00AA55B0" w:rsidRDefault="00AA55B0" w:rsidP="00AA55B0">
            <w:pPr>
              <w:jc w:val="center"/>
            </w:pPr>
            <w:r>
              <w:t>PARCOURS SCOLAIRE / AMENAGEMENTS (PPRE, PAP</w:t>
            </w:r>
            <w:r w:rsidRPr="00325D01">
              <w:t>, PPS)</w:t>
            </w:r>
          </w:p>
        </w:tc>
      </w:tr>
      <w:tr w:rsidR="00E16092" w:rsidTr="00E16092">
        <w:trPr>
          <w:trHeight w:val="1830"/>
        </w:trPr>
        <w:tc>
          <w:tcPr>
            <w:tcW w:w="10667" w:type="dxa"/>
          </w:tcPr>
          <w:p w:rsidR="00E16092" w:rsidRDefault="00E16092" w:rsidP="0089265C">
            <w:pPr>
              <w:jc w:val="center"/>
            </w:pPr>
          </w:p>
          <w:p w:rsidR="00602482" w:rsidRDefault="00602482" w:rsidP="00690B11">
            <w:r w:rsidRPr="00325D01">
              <w:t>PPRE/PAP</w:t>
            </w:r>
            <w:r w:rsidR="008E4D39" w:rsidRPr="00325D01">
              <w:t>/PPS</w:t>
            </w:r>
            <w:r>
              <w:t xml:space="preserve"> : </w:t>
            </w:r>
          </w:p>
          <w:p w:rsidR="00215ECE" w:rsidRDefault="00215ECE" w:rsidP="00690B11"/>
          <w:p w:rsidR="00215ECE" w:rsidRDefault="00215ECE" w:rsidP="00690B11"/>
          <w:p w:rsidR="00215ECE" w:rsidRDefault="00215ECE" w:rsidP="00690B11"/>
          <w:p w:rsidR="00215ECE" w:rsidRDefault="00215ECE" w:rsidP="00690B11"/>
          <w:p w:rsidR="00E16092" w:rsidRDefault="00602482" w:rsidP="00690B11">
            <w:r>
              <w:t>Points forts :</w:t>
            </w:r>
          </w:p>
          <w:p w:rsidR="00215ECE" w:rsidRDefault="00215ECE" w:rsidP="00690B11"/>
          <w:p w:rsidR="00215ECE" w:rsidRDefault="00215ECE" w:rsidP="00690B11"/>
          <w:p w:rsidR="00215ECE" w:rsidRDefault="00215ECE" w:rsidP="00690B11"/>
          <w:p w:rsidR="00215ECE" w:rsidRDefault="00215ECE" w:rsidP="00690B11"/>
          <w:p w:rsidR="00A626E6" w:rsidRDefault="00A626E6" w:rsidP="00690B11"/>
          <w:p w:rsidR="00A626E6" w:rsidRDefault="00A626E6" w:rsidP="00690B11"/>
          <w:p w:rsidR="00602482" w:rsidRDefault="00602482" w:rsidP="00690B11">
            <w:r>
              <w:t>Principales difficultés :</w:t>
            </w:r>
          </w:p>
          <w:p w:rsidR="00215ECE" w:rsidRDefault="00215ECE" w:rsidP="00690B11"/>
          <w:p w:rsidR="00215ECE" w:rsidRDefault="00215ECE" w:rsidP="00690B11"/>
          <w:p w:rsidR="00215ECE" w:rsidRDefault="00215ECE" w:rsidP="00690B11"/>
          <w:p w:rsidR="00215ECE" w:rsidRDefault="00215ECE" w:rsidP="00690B11"/>
          <w:p w:rsidR="00602482" w:rsidRDefault="00602482" w:rsidP="00690B11">
            <w:r>
              <w:t xml:space="preserve">Moyennes de l’élève : </w:t>
            </w:r>
          </w:p>
          <w:p w:rsidR="00215ECE" w:rsidRDefault="00215ECE" w:rsidP="00690B11"/>
          <w:p w:rsidR="00A626E6" w:rsidRDefault="00A626E6" w:rsidP="00690B11"/>
          <w:p w:rsidR="00215ECE" w:rsidRDefault="00215ECE" w:rsidP="00690B11"/>
          <w:p w:rsidR="00215ECE" w:rsidRDefault="00215ECE" w:rsidP="00690B11"/>
          <w:p w:rsidR="00215ECE" w:rsidRDefault="00215ECE" w:rsidP="00690B11"/>
          <w:p w:rsidR="00A626E6" w:rsidRDefault="00A626E6" w:rsidP="00690B11"/>
          <w:p w:rsidR="00A626E6" w:rsidRDefault="00A626E6" w:rsidP="00690B11"/>
          <w:p w:rsidR="00602482" w:rsidRDefault="00602482" w:rsidP="00690B11">
            <w:r>
              <w:t xml:space="preserve">Autres éléments pouvant éclairer la commission : </w:t>
            </w:r>
          </w:p>
          <w:p w:rsidR="00602482" w:rsidRDefault="00602482" w:rsidP="00602482"/>
          <w:p w:rsidR="00A626E6" w:rsidRDefault="00A626E6" w:rsidP="00602482"/>
          <w:p w:rsidR="00A626E6" w:rsidRDefault="00A626E6" w:rsidP="00602482"/>
          <w:p w:rsidR="00A626E6" w:rsidRDefault="00A626E6" w:rsidP="00602482"/>
          <w:p w:rsidR="00A626E6" w:rsidRDefault="00A626E6" w:rsidP="00602482"/>
          <w:p w:rsidR="00AA55B0" w:rsidRDefault="00AA55B0" w:rsidP="00602482"/>
          <w:p w:rsidR="00AA55B0" w:rsidRDefault="00AA55B0" w:rsidP="00602482"/>
          <w:p w:rsidR="00AA55B0" w:rsidRDefault="00AA55B0" w:rsidP="00602482"/>
          <w:p w:rsidR="00AA55B0" w:rsidRDefault="00AA55B0" w:rsidP="00602482"/>
          <w:p w:rsidR="00AA55B0" w:rsidRDefault="00AA55B0" w:rsidP="00602482"/>
          <w:p w:rsidR="00AA55B0" w:rsidRDefault="00AA55B0" w:rsidP="00602482"/>
          <w:p w:rsidR="00AA55B0" w:rsidRDefault="00AA55B0" w:rsidP="00602482"/>
          <w:p w:rsidR="00AA55B0" w:rsidRDefault="00AA55B0" w:rsidP="00602482"/>
          <w:p w:rsidR="00AA55B0" w:rsidRDefault="00AA55B0" w:rsidP="00602482"/>
          <w:p w:rsidR="00AA55B0" w:rsidRDefault="00AA55B0" w:rsidP="00602482"/>
          <w:p w:rsidR="00AA55B0" w:rsidRDefault="00AA55B0" w:rsidP="00602482"/>
          <w:p w:rsidR="00AA55B0" w:rsidRDefault="00AA55B0" w:rsidP="00602482"/>
          <w:p w:rsidR="00A626E6" w:rsidRDefault="00A626E6" w:rsidP="00602482"/>
        </w:tc>
      </w:tr>
      <w:tr w:rsidR="0089265C" w:rsidTr="00AA55B0">
        <w:trPr>
          <w:trHeight w:val="261"/>
        </w:trPr>
        <w:tc>
          <w:tcPr>
            <w:tcW w:w="10667" w:type="dxa"/>
            <w:shd w:val="clear" w:color="auto" w:fill="F2F2F2" w:themeFill="background1" w:themeFillShade="F2"/>
          </w:tcPr>
          <w:p w:rsidR="0089265C" w:rsidRDefault="00E16092" w:rsidP="00E16092">
            <w:pPr>
              <w:jc w:val="center"/>
            </w:pPr>
            <w:r>
              <w:lastRenderedPageBreak/>
              <w:t xml:space="preserve">BILAN DES STAGES EFFECTUES </w:t>
            </w:r>
            <w:r w:rsidR="0089265C">
              <w:t xml:space="preserve"> </w:t>
            </w:r>
          </w:p>
        </w:tc>
      </w:tr>
      <w:tr w:rsidR="0089265C" w:rsidTr="00E16092">
        <w:trPr>
          <w:trHeight w:val="2725"/>
        </w:trPr>
        <w:tc>
          <w:tcPr>
            <w:tcW w:w="10667" w:type="dxa"/>
          </w:tcPr>
          <w:p w:rsidR="0089265C" w:rsidRDefault="0089265C" w:rsidP="005B01EA">
            <w:pPr>
              <w:spacing w:before="120"/>
            </w:pPr>
          </w:p>
          <w:p w:rsidR="0089265C" w:rsidRDefault="0089265C" w:rsidP="0089265C"/>
          <w:p w:rsidR="00847ECE" w:rsidRDefault="0089265C" w:rsidP="0089265C">
            <w:r>
              <w:t xml:space="preserve">   </w:t>
            </w:r>
          </w:p>
          <w:p w:rsidR="0089265C" w:rsidRDefault="0089265C" w:rsidP="0089265C">
            <w:r>
              <w:t xml:space="preserve">                                                                                                    </w:t>
            </w:r>
            <w:r w:rsidR="00E16092">
              <w:t xml:space="preserve">                              </w:t>
            </w:r>
          </w:p>
          <w:p w:rsidR="00E16092" w:rsidRDefault="0089265C" w:rsidP="0089265C">
            <w:r>
              <w:t xml:space="preserve">        </w:t>
            </w:r>
          </w:p>
          <w:p w:rsidR="00E16092" w:rsidRDefault="00E16092" w:rsidP="0089265C"/>
          <w:p w:rsidR="00E16092" w:rsidRDefault="00E16092" w:rsidP="0089265C"/>
          <w:p w:rsidR="003D40D8" w:rsidRDefault="003D40D8" w:rsidP="0089265C"/>
          <w:p w:rsidR="003D40D8" w:rsidRDefault="003D40D8" w:rsidP="0089265C"/>
          <w:p w:rsidR="003D40D8" w:rsidRDefault="003D40D8" w:rsidP="0089265C"/>
          <w:p w:rsidR="003D40D8" w:rsidRDefault="003D40D8" w:rsidP="0089265C"/>
          <w:p w:rsidR="00E16092" w:rsidRDefault="00E16092" w:rsidP="0089265C"/>
          <w:p w:rsidR="00E16092" w:rsidRDefault="00E16092" w:rsidP="0089265C"/>
          <w:p w:rsidR="00215ECE" w:rsidRDefault="0089265C" w:rsidP="0089265C">
            <w:r>
              <w:t xml:space="preserve">  </w:t>
            </w:r>
          </w:p>
          <w:p w:rsidR="00215ECE" w:rsidRDefault="00215ECE" w:rsidP="0089265C"/>
          <w:p w:rsidR="00215ECE" w:rsidRDefault="00215ECE" w:rsidP="0089265C"/>
          <w:p w:rsidR="00215ECE" w:rsidRDefault="00215ECE" w:rsidP="0089265C"/>
          <w:p w:rsidR="00215ECE" w:rsidRDefault="00215ECE" w:rsidP="0089265C"/>
          <w:p w:rsidR="00215ECE" w:rsidRDefault="00215ECE" w:rsidP="0089265C"/>
          <w:p w:rsidR="00215ECE" w:rsidRDefault="00215ECE" w:rsidP="0089265C"/>
          <w:p w:rsidR="00215ECE" w:rsidRDefault="00215ECE" w:rsidP="0089265C"/>
          <w:p w:rsidR="0089265C" w:rsidRPr="00A626E6" w:rsidRDefault="00A626E6" w:rsidP="00A626E6">
            <w:r>
              <w:t xml:space="preserve">  </w:t>
            </w:r>
          </w:p>
        </w:tc>
      </w:tr>
      <w:tr w:rsidR="00AA55B0" w:rsidTr="00AA55B0">
        <w:trPr>
          <w:trHeight w:val="209"/>
        </w:trPr>
        <w:tc>
          <w:tcPr>
            <w:tcW w:w="10667" w:type="dxa"/>
            <w:shd w:val="clear" w:color="auto" w:fill="F2F2F2" w:themeFill="background1" w:themeFillShade="F2"/>
          </w:tcPr>
          <w:p w:rsidR="00AA55B0" w:rsidRDefault="00AA55B0" w:rsidP="00AA55B0">
            <w:pPr>
              <w:jc w:val="center"/>
            </w:pPr>
            <w:r w:rsidRPr="00325D01">
              <w:t>COMPTE RENDU de l’équipe éducative (avis PP, coordonnateur ULIS</w:t>
            </w:r>
            <w:r>
              <w:t>)</w:t>
            </w:r>
          </w:p>
        </w:tc>
      </w:tr>
      <w:tr w:rsidR="0089265C" w:rsidTr="00E16092">
        <w:trPr>
          <w:trHeight w:val="261"/>
        </w:trPr>
        <w:tc>
          <w:tcPr>
            <w:tcW w:w="10667" w:type="dxa"/>
          </w:tcPr>
          <w:p w:rsidR="0089265C" w:rsidRDefault="0089265C"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AA55B0"/>
          <w:p w:rsidR="003D40D8" w:rsidRDefault="003D40D8" w:rsidP="003D40D8">
            <w:pPr>
              <w:jc w:val="center"/>
            </w:pPr>
            <w:r>
              <w:t xml:space="preserve">Signature : </w:t>
            </w:r>
          </w:p>
          <w:p w:rsidR="003D40D8" w:rsidRDefault="003D40D8" w:rsidP="003D40D8">
            <w:pPr>
              <w:jc w:val="center"/>
            </w:pPr>
          </w:p>
          <w:p w:rsidR="00240E83" w:rsidRDefault="00240E83" w:rsidP="003D40D8">
            <w:pPr>
              <w:jc w:val="center"/>
            </w:pPr>
          </w:p>
        </w:tc>
      </w:tr>
      <w:tr w:rsidR="00AA55B0" w:rsidTr="00AA55B0">
        <w:trPr>
          <w:trHeight w:val="289"/>
        </w:trPr>
        <w:tc>
          <w:tcPr>
            <w:tcW w:w="10667" w:type="dxa"/>
            <w:shd w:val="clear" w:color="auto" w:fill="F2F2F2" w:themeFill="background1" w:themeFillShade="F2"/>
          </w:tcPr>
          <w:p w:rsidR="00AA55B0" w:rsidRDefault="00AA55B0" w:rsidP="00AA55B0">
            <w:pPr>
              <w:jc w:val="center"/>
            </w:pPr>
            <w:r>
              <w:lastRenderedPageBreak/>
              <w:t>Avis du Psy EN</w:t>
            </w:r>
          </w:p>
        </w:tc>
      </w:tr>
      <w:tr w:rsidR="003D40D8" w:rsidTr="00E16092">
        <w:trPr>
          <w:trHeight w:val="4704"/>
        </w:trPr>
        <w:tc>
          <w:tcPr>
            <w:tcW w:w="10667" w:type="dxa"/>
          </w:tcPr>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Pr>
              <w:jc w:val="center"/>
            </w:pPr>
          </w:p>
          <w:p w:rsidR="003D40D8" w:rsidRDefault="003D40D8" w:rsidP="003D40D8"/>
          <w:p w:rsidR="003D40D8" w:rsidRDefault="003D40D8" w:rsidP="003D40D8">
            <w:pPr>
              <w:jc w:val="center"/>
            </w:pPr>
            <w:r>
              <w:t xml:space="preserve">Signature : </w:t>
            </w:r>
          </w:p>
          <w:p w:rsidR="003D40D8" w:rsidRDefault="003D40D8" w:rsidP="003D40D8">
            <w:pPr>
              <w:jc w:val="center"/>
            </w:pPr>
          </w:p>
          <w:p w:rsidR="003D40D8" w:rsidRDefault="003D40D8" w:rsidP="003D40D8">
            <w:pPr>
              <w:jc w:val="center"/>
            </w:pPr>
          </w:p>
        </w:tc>
      </w:tr>
      <w:tr w:rsidR="00AA55B0" w:rsidTr="00AA55B0">
        <w:trPr>
          <w:trHeight w:val="325"/>
        </w:trPr>
        <w:tc>
          <w:tcPr>
            <w:tcW w:w="10667" w:type="dxa"/>
            <w:shd w:val="clear" w:color="auto" w:fill="F2F2F2" w:themeFill="background1" w:themeFillShade="F2"/>
          </w:tcPr>
          <w:p w:rsidR="00AA55B0" w:rsidRDefault="00AA55B0" w:rsidP="00AA55B0">
            <w:pPr>
              <w:jc w:val="center"/>
            </w:pPr>
            <w:r>
              <w:t>AVIS DU CHEF D’ETABLISSEMENT SUR LES VŒUX DE L’ELEVE</w:t>
            </w:r>
          </w:p>
        </w:tc>
      </w:tr>
      <w:tr w:rsidR="00E16092" w:rsidTr="00690B11">
        <w:trPr>
          <w:trHeight w:val="4460"/>
        </w:trPr>
        <w:tc>
          <w:tcPr>
            <w:tcW w:w="10667" w:type="dxa"/>
          </w:tcPr>
          <w:p w:rsidR="00E16092" w:rsidRDefault="00E16092" w:rsidP="00E16092"/>
          <w:p w:rsidR="00E16092" w:rsidRDefault="00E16092" w:rsidP="00E16092"/>
          <w:p w:rsidR="00E16092" w:rsidRDefault="00E16092" w:rsidP="00E16092"/>
          <w:p w:rsidR="00E16092" w:rsidRDefault="00E16092" w:rsidP="00E16092"/>
          <w:p w:rsidR="00AA55B0" w:rsidRDefault="00AA55B0" w:rsidP="00E16092"/>
          <w:p w:rsidR="00AA55B0" w:rsidRDefault="00AA55B0" w:rsidP="00E16092"/>
          <w:p w:rsidR="00E16092" w:rsidRDefault="00E16092" w:rsidP="00E16092"/>
          <w:p w:rsidR="00E16092" w:rsidRDefault="00E16092" w:rsidP="00E16092"/>
          <w:p w:rsidR="00E16092" w:rsidRDefault="00E16092" w:rsidP="00E16092"/>
          <w:p w:rsidR="00E16092" w:rsidRDefault="00E16092" w:rsidP="00E16092"/>
          <w:p w:rsidR="00E16092" w:rsidRDefault="00E16092" w:rsidP="00E16092"/>
          <w:p w:rsidR="003D40D8" w:rsidRDefault="003D40D8" w:rsidP="00E16092"/>
          <w:p w:rsidR="003D40D8" w:rsidRDefault="003D40D8" w:rsidP="00E16092"/>
          <w:p w:rsidR="003D40D8" w:rsidRDefault="003D40D8" w:rsidP="00E16092"/>
          <w:p w:rsidR="003D40D8" w:rsidRDefault="003D40D8" w:rsidP="00E16092"/>
          <w:p w:rsidR="003D40D8" w:rsidRDefault="003D40D8" w:rsidP="00E16092"/>
          <w:p w:rsidR="003D40D8" w:rsidRDefault="003D40D8" w:rsidP="00E16092"/>
          <w:p w:rsidR="003D40D8" w:rsidRDefault="003D40D8" w:rsidP="00E16092"/>
          <w:p w:rsidR="003D40D8" w:rsidRDefault="003D40D8" w:rsidP="00E16092"/>
          <w:p w:rsidR="003D40D8" w:rsidRDefault="003D40D8" w:rsidP="00E16092"/>
          <w:p w:rsidR="00E16092" w:rsidRDefault="00E16092" w:rsidP="00E16092"/>
          <w:p w:rsidR="00E16092" w:rsidRDefault="00E16092" w:rsidP="00E16092"/>
          <w:p w:rsidR="00E16092" w:rsidRDefault="00E16092" w:rsidP="00E16092"/>
          <w:p w:rsidR="00AA55B0" w:rsidRDefault="00AA55B0" w:rsidP="00E16092">
            <w:pPr>
              <w:jc w:val="center"/>
            </w:pPr>
          </w:p>
          <w:p w:rsidR="00AA55B0" w:rsidRDefault="00AA55B0" w:rsidP="00E16092">
            <w:pPr>
              <w:jc w:val="center"/>
            </w:pPr>
          </w:p>
          <w:p w:rsidR="00AA55B0" w:rsidRDefault="00AA55B0" w:rsidP="00AA55B0"/>
          <w:p w:rsidR="00E16092" w:rsidRDefault="00E16092" w:rsidP="00AA55B0">
            <w:pPr>
              <w:jc w:val="center"/>
            </w:pPr>
            <w:r>
              <w:t xml:space="preserve">Signature : </w:t>
            </w:r>
          </w:p>
          <w:p w:rsidR="00AA55B0" w:rsidRDefault="00AA55B0" w:rsidP="00AA55B0">
            <w:pPr>
              <w:jc w:val="center"/>
            </w:pPr>
          </w:p>
        </w:tc>
      </w:tr>
    </w:tbl>
    <w:p w:rsidR="00690B11" w:rsidRDefault="00690B11"/>
    <w:sectPr w:rsidR="00690B11" w:rsidSect="00240E83">
      <w:headerReference w:type="default" r:id="rId12"/>
      <w:pgSz w:w="11906" w:h="16838"/>
      <w:pgMar w:top="426" w:right="720" w:bottom="720" w:left="56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109" w:rsidRDefault="00411109" w:rsidP="00E247EE">
      <w:pPr>
        <w:spacing w:after="0" w:line="240" w:lineRule="auto"/>
      </w:pPr>
      <w:r>
        <w:separator/>
      </w:r>
    </w:p>
  </w:endnote>
  <w:endnote w:type="continuationSeparator" w:id="0">
    <w:p w:rsidR="00411109" w:rsidRDefault="00411109" w:rsidP="00E24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109" w:rsidRDefault="00411109" w:rsidP="00E247EE">
      <w:pPr>
        <w:spacing w:after="0" w:line="240" w:lineRule="auto"/>
      </w:pPr>
      <w:r>
        <w:separator/>
      </w:r>
    </w:p>
  </w:footnote>
  <w:footnote w:type="continuationSeparator" w:id="0">
    <w:p w:rsidR="00411109" w:rsidRDefault="00411109" w:rsidP="00E24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F69" w:rsidRPr="005C3F69" w:rsidRDefault="005C3F69" w:rsidP="005C3F69">
    <w:pPr>
      <w:pStyle w:val="En-tte"/>
      <w:jc w:val="right"/>
      <w:rPr>
        <w:b/>
      </w:rPr>
    </w:pPr>
    <w:r w:rsidRPr="00AC3697">
      <w:rPr>
        <w:b/>
        <w:shd w:val="clear" w:color="auto" w:fill="FFFF99"/>
      </w:rPr>
      <w:t>ANNEXE 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90D73"/>
    <w:multiLevelType w:val="hybridMultilevel"/>
    <w:tmpl w:val="1862E826"/>
    <w:lvl w:ilvl="0" w:tplc="5226D29A">
      <w:start w:val="1"/>
      <w:numFmt w:val="bullet"/>
      <w:lvlText w:val="-"/>
      <w:lvlJc w:val="left"/>
      <w:pPr>
        <w:ind w:left="417" w:hanging="360"/>
      </w:pPr>
      <w:rPr>
        <w:rFonts w:ascii="Calibri" w:eastAsiaTheme="minorHAnsi" w:hAnsi="Calibri" w:cs="Calibri"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B3"/>
    <w:rsid w:val="000117C7"/>
    <w:rsid w:val="00022E0B"/>
    <w:rsid w:val="000307B4"/>
    <w:rsid w:val="00035F7B"/>
    <w:rsid w:val="00045423"/>
    <w:rsid w:val="00074D8A"/>
    <w:rsid w:val="000F027E"/>
    <w:rsid w:val="00105E89"/>
    <w:rsid w:val="00106070"/>
    <w:rsid w:val="001236EF"/>
    <w:rsid w:val="00184436"/>
    <w:rsid w:val="001D453B"/>
    <w:rsid w:val="00215ECE"/>
    <w:rsid w:val="00240E83"/>
    <w:rsid w:val="00246EA7"/>
    <w:rsid w:val="00276836"/>
    <w:rsid w:val="00282F81"/>
    <w:rsid w:val="002B5761"/>
    <w:rsid w:val="002D7BED"/>
    <w:rsid w:val="00316250"/>
    <w:rsid w:val="0031648B"/>
    <w:rsid w:val="00325D01"/>
    <w:rsid w:val="00333C56"/>
    <w:rsid w:val="003461A9"/>
    <w:rsid w:val="003648BC"/>
    <w:rsid w:val="0036601C"/>
    <w:rsid w:val="00385D0C"/>
    <w:rsid w:val="00397F61"/>
    <w:rsid w:val="003A01EB"/>
    <w:rsid w:val="003C3F2E"/>
    <w:rsid w:val="003D060E"/>
    <w:rsid w:val="003D40D8"/>
    <w:rsid w:val="00404BFD"/>
    <w:rsid w:val="00411109"/>
    <w:rsid w:val="00423B1E"/>
    <w:rsid w:val="0045174F"/>
    <w:rsid w:val="00456918"/>
    <w:rsid w:val="004D505B"/>
    <w:rsid w:val="004E52B4"/>
    <w:rsid w:val="00551767"/>
    <w:rsid w:val="00553CCD"/>
    <w:rsid w:val="00576509"/>
    <w:rsid w:val="005B01EA"/>
    <w:rsid w:val="005B32ED"/>
    <w:rsid w:val="005C03B2"/>
    <w:rsid w:val="005C3EAE"/>
    <w:rsid w:val="005C3F69"/>
    <w:rsid w:val="00602482"/>
    <w:rsid w:val="00614BD9"/>
    <w:rsid w:val="0067533B"/>
    <w:rsid w:val="00685687"/>
    <w:rsid w:val="00690B11"/>
    <w:rsid w:val="006A6637"/>
    <w:rsid w:val="006A6B1A"/>
    <w:rsid w:val="007005B3"/>
    <w:rsid w:val="0073772F"/>
    <w:rsid w:val="00760D45"/>
    <w:rsid w:val="00773564"/>
    <w:rsid w:val="007D17D5"/>
    <w:rsid w:val="007E5F9B"/>
    <w:rsid w:val="007F6EC7"/>
    <w:rsid w:val="00802FF0"/>
    <w:rsid w:val="00817AC4"/>
    <w:rsid w:val="00847ECE"/>
    <w:rsid w:val="0089265C"/>
    <w:rsid w:val="008B4FE9"/>
    <w:rsid w:val="008B53EF"/>
    <w:rsid w:val="008C0783"/>
    <w:rsid w:val="008E4D39"/>
    <w:rsid w:val="008E7A2E"/>
    <w:rsid w:val="009210F2"/>
    <w:rsid w:val="0094206F"/>
    <w:rsid w:val="00946DB9"/>
    <w:rsid w:val="00976BA7"/>
    <w:rsid w:val="00981A1A"/>
    <w:rsid w:val="009B234C"/>
    <w:rsid w:val="009E3E88"/>
    <w:rsid w:val="009F3E11"/>
    <w:rsid w:val="00A21245"/>
    <w:rsid w:val="00A27DD4"/>
    <w:rsid w:val="00A626E6"/>
    <w:rsid w:val="00A75E57"/>
    <w:rsid w:val="00AA55B0"/>
    <w:rsid w:val="00AB33A6"/>
    <w:rsid w:val="00AC3697"/>
    <w:rsid w:val="00B15C24"/>
    <w:rsid w:val="00B22E14"/>
    <w:rsid w:val="00B535B2"/>
    <w:rsid w:val="00B80B49"/>
    <w:rsid w:val="00B92942"/>
    <w:rsid w:val="00B966AA"/>
    <w:rsid w:val="00BA523D"/>
    <w:rsid w:val="00BE2DA1"/>
    <w:rsid w:val="00C17B91"/>
    <w:rsid w:val="00C22D22"/>
    <w:rsid w:val="00C315C0"/>
    <w:rsid w:val="00C73011"/>
    <w:rsid w:val="00C742CC"/>
    <w:rsid w:val="00CB616B"/>
    <w:rsid w:val="00CC2DEE"/>
    <w:rsid w:val="00CD1C3D"/>
    <w:rsid w:val="00CD5DEB"/>
    <w:rsid w:val="00CD60A7"/>
    <w:rsid w:val="00CF7806"/>
    <w:rsid w:val="00D00274"/>
    <w:rsid w:val="00D1562E"/>
    <w:rsid w:val="00D3335B"/>
    <w:rsid w:val="00D87423"/>
    <w:rsid w:val="00DA58A8"/>
    <w:rsid w:val="00DA7051"/>
    <w:rsid w:val="00DF12E2"/>
    <w:rsid w:val="00E16092"/>
    <w:rsid w:val="00E247EE"/>
    <w:rsid w:val="00E416AB"/>
    <w:rsid w:val="00E45AB6"/>
    <w:rsid w:val="00E50068"/>
    <w:rsid w:val="00E5205E"/>
    <w:rsid w:val="00E713C7"/>
    <w:rsid w:val="00EC0C6D"/>
    <w:rsid w:val="00ED0BEE"/>
    <w:rsid w:val="00EE6A32"/>
    <w:rsid w:val="00F50696"/>
    <w:rsid w:val="00F57568"/>
    <w:rsid w:val="00F94B0E"/>
    <w:rsid w:val="00FA04EF"/>
    <w:rsid w:val="00FE0F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37B95900-83B8-4184-AABB-247DE4E0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2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247EE"/>
    <w:pPr>
      <w:tabs>
        <w:tab w:val="center" w:pos="4536"/>
        <w:tab w:val="right" w:pos="9072"/>
      </w:tabs>
      <w:spacing w:after="0" w:line="240" w:lineRule="auto"/>
    </w:pPr>
  </w:style>
  <w:style w:type="character" w:customStyle="1" w:styleId="En-tteCar">
    <w:name w:val="En-tête Car"/>
    <w:basedOn w:val="Policepardfaut"/>
    <w:link w:val="En-tte"/>
    <w:uiPriority w:val="99"/>
    <w:rsid w:val="00E247EE"/>
  </w:style>
  <w:style w:type="paragraph" w:styleId="Pieddepage">
    <w:name w:val="footer"/>
    <w:basedOn w:val="Normal"/>
    <w:link w:val="PieddepageCar"/>
    <w:uiPriority w:val="99"/>
    <w:unhideWhenUsed/>
    <w:rsid w:val="00E247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47EE"/>
  </w:style>
  <w:style w:type="character" w:styleId="Lienhypertexte">
    <w:name w:val="Hyperlink"/>
    <w:basedOn w:val="Policepardfaut"/>
    <w:uiPriority w:val="99"/>
    <w:unhideWhenUsed/>
    <w:rsid w:val="0089265C"/>
    <w:rPr>
      <w:color w:val="0563C1" w:themeColor="hyperlink"/>
      <w:u w:val="single"/>
    </w:rPr>
  </w:style>
  <w:style w:type="paragraph" w:styleId="Paragraphedeliste">
    <w:name w:val="List Paragraph"/>
    <w:basedOn w:val="Normal"/>
    <w:uiPriority w:val="34"/>
    <w:qFormat/>
    <w:rsid w:val="00184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oulous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n12-ash@ac-toulouse.fr" TargetMode="External"/><Relationship Id="rId5" Type="http://schemas.openxmlformats.org/officeDocument/2006/relationships/webSettings" Target="webSettings.xml"/><Relationship Id="rId10" Type="http://schemas.openxmlformats.org/officeDocument/2006/relationships/hyperlink" Target="mailto:affectation12@ac-toulouse.f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7841F-3FE3-4F8B-A71A-270EF1C8E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475</Words>
  <Characters>2615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ANNEXE circulaire départementale orientation affectation RS 2019</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circulaire départementale orientation affectation RS 2019</dc:title>
  <dc:subject/>
  <dc:creator>utilisateur1</dc:creator>
  <cp:keywords/>
  <dc:description/>
  <cp:lastModifiedBy>GIBELIN AURELIE</cp:lastModifiedBy>
  <cp:revision>7</cp:revision>
  <dcterms:created xsi:type="dcterms:W3CDTF">2025-03-27T15:06:00Z</dcterms:created>
  <dcterms:modified xsi:type="dcterms:W3CDTF">2026-04-02T08:41:00Z</dcterms:modified>
</cp:coreProperties>
</file>