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</w:p>
    <w:p w:rsidR="000216C2" w:rsidRPr="00D601D2" w:rsidRDefault="00D601D2" w:rsidP="00B55B58">
      <w:pPr>
        <w:pStyle w:val="Corpsdetexte"/>
        <w:rPr>
          <w:b/>
          <w:sz w:val="16"/>
        </w:rPr>
      </w:pPr>
      <w:r w:rsidRPr="00D601D2">
        <w:rPr>
          <w:b/>
          <w:sz w:val="16"/>
        </w:rPr>
        <w:t>Rectorat de l’académie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3"/>
        <w:gridCol w:w="4979"/>
      </w:tblGrid>
      <w:tr w:rsidR="00D601D2" w:rsidRPr="00D811D6" w:rsidTr="00F261BB">
        <w:trPr>
          <w:trHeight w:val="483"/>
        </w:trPr>
        <w:tc>
          <w:tcPr>
            <w:tcW w:w="5110" w:type="dxa"/>
          </w:tcPr>
          <w:p w:rsidR="00CF2484" w:rsidRDefault="00CF2484" w:rsidP="00CF248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Direction des Personnels Enseignants</w:t>
            </w:r>
          </w:p>
          <w:p w:rsidR="00CF2484" w:rsidRDefault="00450BB1" w:rsidP="00CF248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Bureaux DPE5 - </w:t>
            </w:r>
            <w:r w:rsidR="00CF2484">
              <w:rPr>
                <w:rFonts w:cs="Arial"/>
                <w:b/>
                <w:szCs w:val="16"/>
              </w:rPr>
              <w:t>DPE 6</w:t>
            </w:r>
          </w:p>
          <w:p w:rsidR="00CF2484" w:rsidRPr="002F0804" w:rsidRDefault="00CF2484" w:rsidP="00CF248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CF2484" w:rsidRPr="002F0804" w:rsidRDefault="00CF2484" w:rsidP="00CF2484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CF2484" w:rsidRDefault="00CF2484" w:rsidP="00CF2484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  <w:r w:rsidRPr="00DC70E8">
              <w:rPr>
                <w:rFonts w:ascii="Arial" w:hAnsi="Arial" w:cs="Arial"/>
                <w:sz w:val="16"/>
                <w:szCs w:val="16"/>
              </w:rPr>
              <w:t>CS 87703</w:t>
            </w:r>
            <w:r w:rsidRPr="00DC70E8">
              <w:rPr>
                <w:rFonts w:ascii="Arial" w:hAnsi="Arial" w:cs="Arial"/>
                <w:sz w:val="16"/>
                <w:szCs w:val="16"/>
              </w:rPr>
              <w:br/>
              <w:t>31077 T</w:t>
            </w:r>
            <w:r w:rsidRPr="00DC70E8">
              <w:rPr>
                <w:rFonts w:ascii="Arial" w:hAnsi="Arial" w:cs="Arial"/>
                <w:caps/>
                <w:sz w:val="16"/>
                <w:szCs w:val="16"/>
              </w:rPr>
              <w:t>oulouse</w:t>
            </w:r>
            <w:r w:rsidRPr="00DC70E8">
              <w:rPr>
                <w:rFonts w:ascii="Arial" w:hAnsi="Arial" w:cs="Arial"/>
                <w:sz w:val="16"/>
                <w:szCs w:val="16"/>
              </w:rPr>
              <w:t xml:space="preserve"> Cedex 4</w:t>
            </w:r>
          </w:p>
          <w:p w:rsidR="007D669B" w:rsidRPr="007D669B" w:rsidRDefault="007D669B" w:rsidP="007D669B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0" w:type="dxa"/>
          </w:tcPr>
          <w:p w:rsidR="00941377" w:rsidRPr="00D61403" w:rsidRDefault="00461E61" w:rsidP="00943176">
            <w:pPr>
              <w:pStyle w:val="Date2"/>
              <w:rPr>
                <w:color w:val="auto"/>
                <w:sz w:val="20"/>
                <w:szCs w:val="20"/>
              </w:rPr>
            </w:pPr>
            <w:r w:rsidRPr="00D61403">
              <w:rPr>
                <w:color w:val="auto"/>
                <w:sz w:val="20"/>
                <w:szCs w:val="20"/>
              </w:rPr>
              <w:t xml:space="preserve">                           </w:t>
            </w:r>
          </w:p>
          <w:p w:rsidR="006A4ADA" w:rsidRPr="00D811D6" w:rsidRDefault="006A4ADA" w:rsidP="006A4ADA">
            <w:pPr>
              <w:pStyle w:val="Corpsdetexte"/>
              <w:rPr>
                <w:szCs w:val="20"/>
              </w:rPr>
            </w:pPr>
          </w:p>
          <w:p w:rsidR="00107C39" w:rsidRDefault="00107C39" w:rsidP="00943176">
            <w:pPr>
              <w:pStyle w:val="Corpsdetexte"/>
              <w:jc w:val="right"/>
              <w:rPr>
                <w:szCs w:val="20"/>
              </w:rPr>
            </w:pPr>
          </w:p>
          <w:p w:rsidR="008B5C15" w:rsidRPr="00B720EF" w:rsidRDefault="008B5C15" w:rsidP="00943176">
            <w:pPr>
              <w:pStyle w:val="Corpsdetexte"/>
              <w:jc w:val="right"/>
              <w:rPr>
                <w:szCs w:val="20"/>
              </w:rPr>
            </w:pPr>
          </w:p>
          <w:p w:rsidR="00941377" w:rsidRPr="00D811D6" w:rsidRDefault="00941377" w:rsidP="00B55B58">
            <w:pPr>
              <w:pStyle w:val="Corpsdetexte"/>
              <w:rPr>
                <w:sz w:val="22"/>
              </w:rPr>
            </w:pPr>
          </w:p>
        </w:tc>
      </w:tr>
    </w:tbl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D61403" w:rsidRDefault="00D61403" w:rsidP="008B5C15">
      <w:pPr>
        <w:spacing w:line="276" w:lineRule="auto"/>
        <w:jc w:val="both"/>
        <w:rPr>
          <w:sz w:val="20"/>
          <w:szCs w:val="20"/>
        </w:rPr>
      </w:pPr>
    </w:p>
    <w:p w:rsidR="008B5C15" w:rsidRPr="00450BB1" w:rsidRDefault="00450BB1" w:rsidP="00B14DBA">
      <w:pPr>
        <w:spacing w:line="276" w:lineRule="auto"/>
        <w:jc w:val="center"/>
        <w:rPr>
          <w:b/>
          <w:szCs w:val="20"/>
          <w:u w:val="single"/>
        </w:rPr>
      </w:pPr>
      <w:r w:rsidRPr="00450BB1">
        <w:rPr>
          <w:b/>
          <w:szCs w:val="20"/>
          <w:u w:val="single"/>
        </w:rPr>
        <w:t>PROFESSEURS DES ECOLES STAGIAIRES – PIECES JUSTIFICATIVES A FOURNIR</w:t>
      </w:r>
    </w:p>
    <w:p w:rsidR="008B5C15" w:rsidRDefault="008B5C15" w:rsidP="008B5C15">
      <w:pPr>
        <w:spacing w:line="276" w:lineRule="auto"/>
        <w:jc w:val="both"/>
        <w:rPr>
          <w:sz w:val="20"/>
          <w:szCs w:val="20"/>
        </w:rPr>
      </w:pPr>
    </w:p>
    <w:p w:rsidR="00D601D2" w:rsidRDefault="00D601D2" w:rsidP="008B5C15">
      <w:pPr>
        <w:spacing w:line="276" w:lineRule="auto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450BB1" w:rsidTr="00AB1CAC">
        <w:tc>
          <w:tcPr>
            <w:tcW w:w="9972" w:type="dxa"/>
            <w:shd w:val="clear" w:color="auto" w:fill="D9D9D9" w:themeFill="background1" w:themeFillShade="D9"/>
          </w:tcPr>
          <w:p w:rsidR="00450BB1" w:rsidRDefault="00450BB1" w:rsidP="00DB2C4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3D1ABE">
              <w:rPr>
                <w:b/>
                <w:sz w:val="20"/>
                <w:szCs w:val="20"/>
              </w:rPr>
              <w:t>B</w:t>
            </w:r>
            <w:r w:rsidR="00DD17EE" w:rsidRPr="003D1ABE">
              <w:rPr>
                <w:b/>
                <w:sz w:val="20"/>
                <w:szCs w:val="20"/>
              </w:rPr>
              <w:t>ureau DPE5</w:t>
            </w:r>
            <w:r>
              <w:rPr>
                <w:sz w:val="20"/>
                <w:szCs w:val="20"/>
              </w:rPr>
              <w:t xml:space="preserve"> </w:t>
            </w:r>
            <w:r w:rsidR="00DD17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</w:t>
            </w:r>
            <w:r w:rsidR="00DD17EE">
              <w:rPr>
                <w:sz w:val="20"/>
                <w:szCs w:val="20"/>
              </w:rPr>
              <w:t>estion administrative</w:t>
            </w:r>
            <w:r>
              <w:rPr>
                <w:sz w:val="20"/>
                <w:szCs w:val="20"/>
              </w:rPr>
              <w:t xml:space="preserve"> – P</w:t>
            </w:r>
            <w:r w:rsidR="00DD17EE">
              <w:rPr>
                <w:sz w:val="20"/>
                <w:szCs w:val="20"/>
              </w:rPr>
              <w:t xml:space="preserve">ièces justificatives à adresser </w:t>
            </w:r>
            <w:r w:rsidR="00AB1CAC">
              <w:rPr>
                <w:sz w:val="20"/>
                <w:szCs w:val="20"/>
              </w:rPr>
              <w:t xml:space="preserve">à </w:t>
            </w:r>
            <w:hyperlink r:id="rId13" w:history="1">
              <w:r w:rsidR="00AB1CAC" w:rsidRPr="00710183">
                <w:rPr>
                  <w:rStyle w:val="Lienhypertexte"/>
                  <w:b/>
                  <w:sz w:val="20"/>
                  <w:szCs w:val="20"/>
                </w:rPr>
                <w:t>dpe5@ac-toulouse.</w:t>
              </w:r>
              <w:r w:rsidR="00AB1CAC" w:rsidRPr="00AB1CAC">
                <w:rPr>
                  <w:rStyle w:val="Lienhypertexte"/>
                  <w:sz w:val="20"/>
                  <w:szCs w:val="20"/>
                </w:rPr>
                <w:t>fr</w:t>
              </w:r>
            </w:hyperlink>
            <w:r w:rsidR="00AB1CAC">
              <w:rPr>
                <w:color w:val="FF0000"/>
                <w:sz w:val="20"/>
                <w:szCs w:val="20"/>
              </w:rPr>
              <w:t xml:space="preserve"> </w:t>
            </w:r>
            <w:r w:rsidR="00AB1CAC">
              <w:rPr>
                <w:sz w:val="20"/>
                <w:szCs w:val="20"/>
              </w:rPr>
              <w:t xml:space="preserve">- </w:t>
            </w:r>
            <w:r w:rsidR="00DD17EE" w:rsidRPr="00AB1CAC">
              <w:rPr>
                <w:b/>
                <w:color w:val="FF0000"/>
                <w:sz w:val="20"/>
                <w:szCs w:val="20"/>
              </w:rPr>
              <w:t>au</w:t>
            </w:r>
            <w:r w:rsidR="00DD17EE">
              <w:rPr>
                <w:b/>
                <w:color w:val="FF0000"/>
                <w:sz w:val="20"/>
                <w:szCs w:val="20"/>
              </w:rPr>
              <w:t xml:space="preserve"> plus tard le </w:t>
            </w:r>
            <w:r w:rsidR="00DB2C4E">
              <w:rPr>
                <w:b/>
                <w:color w:val="FF0000"/>
                <w:sz w:val="20"/>
                <w:szCs w:val="20"/>
              </w:rPr>
              <w:t>1er septembre 2021</w:t>
            </w:r>
            <w:bookmarkStart w:id="0" w:name="_GoBack"/>
            <w:bookmarkEnd w:id="0"/>
          </w:p>
        </w:tc>
      </w:tr>
      <w:tr w:rsidR="00DD17EE" w:rsidTr="00450BB1">
        <w:tc>
          <w:tcPr>
            <w:tcW w:w="9972" w:type="dxa"/>
          </w:tcPr>
          <w:p w:rsidR="00DD17EE" w:rsidRPr="00DD17EE" w:rsidRDefault="00DD17EE" w:rsidP="00395833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ind w:left="357" w:hanging="357"/>
              <w:jc w:val="both"/>
              <w:rPr>
                <w:sz w:val="20"/>
              </w:rPr>
            </w:pPr>
            <w:r w:rsidRPr="00DD17EE">
              <w:rPr>
                <w:sz w:val="20"/>
              </w:rPr>
              <w:t xml:space="preserve">le certificat médical et la fiche de remboursement d’honoraires (à envoyer impérativement avant la prise de fonction). La liste des médecins est téléchargeable sur le site de la préfecture : </w:t>
            </w:r>
            <w:hyperlink r:id="rId14" w:history="1">
              <w:r w:rsidRPr="00DD17EE">
                <w:rPr>
                  <w:color w:val="0000FF"/>
                  <w:sz w:val="20"/>
                  <w:u w:val="single"/>
                </w:rPr>
                <w:t>http://www.haute-garonne.gouv.fr/</w:t>
              </w:r>
            </w:hyperlink>
            <w:r w:rsidR="00395833">
              <w:rPr>
                <w:color w:val="0000FF"/>
                <w:sz w:val="20"/>
              </w:rPr>
              <w:t xml:space="preserve"> </w:t>
            </w:r>
            <w:r w:rsidRPr="00DD17EE">
              <w:rPr>
                <w:sz w:val="20"/>
              </w:rPr>
              <w:t>(</w:t>
            </w:r>
            <w:hyperlink r:id="rId15" w:history="1">
              <w:r w:rsidRPr="00DD17EE">
                <w:rPr>
                  <w:sz w:val="20"/>
                </w:rPr>
                <w:t>Accueil</w:t>
              </w:r>
            </w:hyperlink>
            <w:r w:rsidRPr="00DD17EE">
              <w:rPr>
                <w:sz w:val="20"/>
              </w:rPr>
              <w:t> &gt; </w:t>
            </w:r>
            <w:hyperlink r:id="rId16" w:history="1">
              <w:r w:rsidRPr="00DD17EE">
                <w:rPr>
                  <w:sz w:val="20"/>
                </w:rPr>
                <w:t>Services de l'État</w:t>
              </w:r>
            </w:hyperlink>
            <w:r w:rsidRPr="00DD17EE">
              <w:rPr>
                <w:sz w:val="20"/>
              </w:rPr>
              <w:t> &gt; </w:t>
            </w:r>
            <w:hyperlink r:id="rId17" w:history="1">
              <w:r w:rsidRPr="00DD17EE">
                <w:rPr>
                  <w:sz w:val="20"/>
                </w:rPr>
                <w:t>Cohésion sociale</w:t>
              </w:r>
            </w:hyperlink>
            <w:r w:rsidRPr="00DD17EE">
              <w:rPr>
                <w:sz w:val="20"/>
              </w:rPr>
              <w:t> &gt; </w:t>
            </w:r>
            <w:hyperlink r:id="rId18" w:history="1">
              <w:r w:rsidRPr="00DD17EE">
                <w:rPr>
                  <w:sz w:val="20"/>
                </w:rPr>
                <w:t>Direction Départementale de la Cohésion Sociale</w:t>
              </w:r>
            </w:hyperlink>
            <w:r w:rsidRPr="00DD17EE">
              <w:rPr>
                <w:sz w:val="20"/>
              </w:rPr>
              <w:t> &gt; </w:t>
            </w:r>
            <w:hyperlink r:id="rId19" w:history="1">
              <w:r w:rsidRPr="00DD17EE">
                <w:rPr>
                  <w:sz w:val="20"/>
                </w:rPr>
                <w:t>Comité médical départemental et commission de réforme</w:t>
              </w:r>
            </w:hyperlink>
            <w:r w:rsidRPr="00DD17EE">
              <w:rPr>
                <w:sz w:val="20"/>
              </w:rPr>
              <w:t> &gt;</w:t>
            </w:r>
            <w:r w:rsidR="00395833">
              <w:rPr>
                <w:sz w:val="20"/>
              </w:rPr>
              <w:t xml:space="preserve"> </w:t>
            </w:r>
            <w:r w:rsidRPr="00DD17EE">
              <w:rPr>
                <w:sz w:val="20"/>
              </w:rPr>
              <w:t>Liste des médecins généralistes agréés exerçant hors Toulouse)</w:t>
            </w:r>
            <w:r w:rsidR="00395833">
              <w:rPr>
                <w:sz w:val="20"/>
              </w:rPr>
              <w:t xml:space="preserve"> ;</w:t>
            </w:r>
          </w:p>
          <w:p w:rsidR="00DD17EE" w:rsidRPr="00395833" w:rsidRDefault="00DD17EE" w:rsidP="0002490D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ind w:left="357" w:hanging="357"/>
              <w:jc w:val="both"/>
              <w:rPr>
                <w:sz w:val="20"/>
              </w:rPr>
            </w:pPr>
            <w:r w:rsidRPr="00395833">
              <w:rPr>
                <w:sz w:val="20"/>
              </w:rPr>
              <w:t>l’attestation de la journée d’appel (JAPD) ou certificat de posi</w:t>
            </w:r>
            <w:r w:rsidR="00395833" w:rsidRPr="00395833">
              <w:rPr>
                <w:sz w:val="20"/>
              </w:rPr>
              <w:t>tion militaire, le cas échéant ;</w:t>
            </w:r>
          </w:p>
          <w:p w:rsidR="00DD17EE" w:rsidRPr="00DD17EE" w:rsidRDefault="00DD17EE" w:rsidP="00D32668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 w:after="120" w:line="276" w:lineRule="auto"/>
              <w:ind w:left="357" w:hanging="357"/>
              <w:jc w:val="both"/>
              <w:rPr>
                <w:sz w:val="20"/>
                <w:szCs w:val="20"/>
              </w:rPr>
            </w:pPr>
            <w:r w:rsidRPr="00D32668">
              <w:rPr>
                <w:sz w:val="20"/>
              </w:rPr>
              <w:t>une copie du diplôme et du relevé de notes MASTER 2</w:t>
            </w:r>
            <w:r w:rsidR="00395833" w:rsidRPr="00D32668">
              <w:rPr>
                <w:sz w:val="20"/>
              </w:rPr>
              <w:t xml:space="preserve"> </w:t>
            </w:r>
            <w:r w:rsidRPr="00D32668">
              <w:rPr>
                <w:sz w:val="20"/>
              </w:rPr>
              <w:t>/</w:t>
            </w:r>
            <w:r w:rsidR="00395833" w:rsidRPr="00D32668">
              <w:rPr>
                <w:sz w:val="20"/>
              </w:rPr>
              <w:t xml:space="preserve"> BAC + 5 ;</w:t>
            </w:r>
          </w:p>
        </w:tc>
      </w:tr>
    </w:tbl>
    <w:p w:rsidR="00450BB1" w:rsidRDefault="00450BB1" w:rsidP="008B5C15">
      <w:pPr>
        <w:spacing w:line="276" w:lineRule="auto"/>
        <w:jc w:val="both"/>
        <w:rPr>
          <w:sz w:val="20"/>
          <w:szCs w:val="20"/>
        </w:rPr>
      </w:pPr>
    </w:p>
    <w:p w:rsidR="00450BB1" w:rsidRDefault="00450BB1" w:rsidP="008B5C15">
      <w:pPr>
        <w:spacing w:line="276" w:lineRule="auto"/>
        <w:jc w:val="both"/>
        <w:rPr>
          <w:sz w:val="20"/>
          <w:szCs w:val="20"/>
        </w:rPr>
      </w:pPr>
    </w:p>
    <w:tbl>
      <w:tblPr>
        <w:tblStyle w:val="Grilledutableau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DD17EE" w:rsidTr="00AB1CAC">
        <w:tc>
          <w:tcPr>
            <w:tcW w:w="9972" w:type="dxa"/>
            <w:shd w:val="clear" w:color="auto" w:fill="D9D9D9" w:themeFill="background1" w:themeFillShade="D9"/>
          </w:tcPr>
          <w:p w:rsidR="00DD17EE" w:rsidRDefault="00DD17EE" w:rsidP="00395833">
            <w:pPr>
              <w:spacing w:before="120" w:after="12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D1ABE">
              <w:rPr>
                <w:b/>
                <w:sz w:val="20"/>
                <w:szCs w:val="20"/>
              </w:rPr>
              <w:t>Bureau DPE6</w:t>
            </w:r>
            <w:r>
              <w:rPr>
                <w:sz w:val="20"/>
                <w:szCs w:val="20"/>
              </w:rPr>
              <w:t xml:space="preserve"> – Gestion financière – Pièces justificatives à </w:t>
            </w:r>
            <w:r w:rsidR="00AB1CAC">
              <w:rPr>
                <w:sz w:val="20"/>
                <w:szCs w:val="20"/>
              </w:rPr>
              <w:t xml:space="preserve">addresser à </w:t>
            </w:r>
            <w:hyperlink r:id="rId20" w:history="1">
              <w:r w:rsidR="00AB1CAC" w:rsidRPr="00710183">
                <w:rPr>
                  <w:rStyle w:val="Lienhypertexte"/>
                  <w:b/>
                  <w:sz w:val="20"/>
                  <w:szCs w:val="20"/>
                </w:rPr>
                <w:t>dpe6@ac-toulouse.fr</w:t>
              </w:r>
            </w:hyperlink>
            <w:r w:rsidR="00AB1CA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B1CAC" w:rsidRPr="00AB1CA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DD17EE">
              <w:rPr>
                <w:b/>
                <w:color w:val="FF0000"/>
                <w:sz w:val="20"/>
                <w:szCs w:val="20"/>
              </w:rPr>
              <w:t xml:space="preserve">au plus tard le </w:t>
            </w:r>
            <w:r>
              <w:rPr>
                <w:b/>
                <w:color w:val="FF0000"/>
                <w:sz w:val="20"/>
                <w:szCs w:val="20"/>
              </w:rPr>
              <w:t>mercredi 18 août</w:t>
            </w:r>
            <w:r w:rsidRPr="00DD17EE">
              <w:rPr>
                <w:b/>
                <w:color w:val="FF0000"/>
                <w:sz w:val="20"/>
                <w:szCs w:val="20"/>
              </w:rPr>
              <w:t xml:space="preserve"> 2021</w:t>
            </w:r>
          </w:p>
          <w:p w:rsidR="00AB1CAC" w:rsidRPr="00AB1CAC" w:rsidRDefault="00AB1CAC" w:rsidP="00AB1CAC">
            <w:pPr>
              <w:spacing w:after="120"/>
              <w:jc w:val="center"/>
              <w:rPr>
                <w:color w:val="FF0000"/>
                <w:sz w:val="20"/>
                <w:szCs w:val="20"/>
              </w:rPr>
            </w:pPr>
            <w:r w:rsidRPr="00AB1CAC">
              <w:rPr>
                <w:rFonts w:ascii="Segoe UI Symbol" w:hAnsi="Segoe UI Symbol" w:cs="Segoe UI Symbol"/>
                <w:color w:val="FF0000"/>
                <w:sz w:val="24"/>
                <w:szCs w:val="24"/>
              </w:rPr>
              <w:t xml:space="preserve">⚠ </w:t>
            </w:r>
            <w:r>
              <w:rPr>
                <w:color w:val="FF0000"/>
                <w:sz w:val="20"/>
                <w:szCs w:val="20"/>
              </w:rPr>
              <w:t xml:space="preserve">Tout dossier incomplet ou non transmis le </w:t>
            </w:r>
            <w:r w:rsidRPr="00AB1CAC">
              <w:rPr>
                <w:color w:val="FF0000"/>
                <w:sz w:val="20"/>
                <w:szCs w:val="20"/>
              </w:rPr>
              <w:t>mercredi 18 août 2021</w:t>
            </w:r>
            <w:r>
              <w:rPr>
                <w:color w:val="FF0000"/>
                <w:sz w:val="20"/>
                <w:szCs w:val="20"/>
              </w:rPr>
              <w:t xml:space="preserve"> pourra engendrer un retard de paiement du traitement</w:t>
            </w:r>
          </w:p>
        </w:tc>
      </w:tr>
      <w:tr w:rsidR="00395833" w:rsidTr="00DD17EE">
        <w:tc>
          <w:tcPr>
            <w:tcW w:w="9972" w:type="dxa"/>
          </w:tcPr>
          <w:p w:rsidR="00395833" w:rsidRPr="00DD17EE" w:rsidRDefault="00395833" w:rsidP="00395833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jc w:val="both"/>
              <w:rPr>
                <w:sz w:val="20"/>
              </w:rPr>
            </w:pPr>
            <w:r w:rsidRPr="00DD17EE">
              <w:rPr>
                <w:sz w:val="20"/>
              </w:rPr>
              <w:t xml:space="preserve">la fiche individuelle de prise en charge dûment </w:t>
            </w:r>
            <w:r>
              <w:rPr>
                <w:sz w:val="20"/>
              </w:rPr>
              <w:t xml:space="preserve">complétée, </w:t>
            </w:r>
            <w:r w:rsidRPr="00DD17EE">
              <w:rPr>
                <w:sz w:val="20"/>
              </w:rPr>
              <w:t>datée et s</w:t>
            </w:r>
            <w:r>
              <w:rPr>
                <w:sz w:val="20"/>
              </w:rPr>
              <w:t>ignée</w:t>
            </w:r>
            <w:r w:rsidRPr="00DD17EE">
              <w:rPr>
                <w:sz w:val="20"/>
              </w:rPr>
              <w:t> ;</w:t>
            </w:r>
          </w:p>
          <w:p w:rsidR="00395833" w:rsidRDefault="00395833" w:rsidP="00395833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jc w:val="both"/>
              <w:rPr>
                <w:sz w:val="20"/>
              </w:rPr>
            </w:pPr>
            <w:r w:rsidRPr="00DD17EE">
              <w:rPr>
                <w:sz w:val="20"/>
              </w:rPr>
              <w:t>une photocopie lisible d’une pièce d’identité (recto-verso de la carte nationale d’identité, passeport…)</w:t>
            </w:r>
            <w:r>
              <w:rPr>
                <w:sz w:val="20"/>
              </w:rPr>
              <w:t xml:space="preserve"> ;</w:t>
            </w:r>
          </w:p>
          <w:p w:rsidR="00395833" w:rsidRDefault="00395833" w:rsidP="00395833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jc w:val="both"/>
              <w:rPr>
                <w:sz w:val="20"/>
              </w:rPr>
            </w:pPr>
            <w:r w:rsidRPr="00DD17EE">
              <w:rPr>
                <w:sz w:val="20"/>
              </w:rPr>
              <w:t>selon la situation familiale, une photocopie du livret de famille régulièrement mis à jour, du certificat de PACS</w:t>
            </w:r>
            <w:r>
              <w:rPr>
                <w:sz w:val="20"/>
              </w:rPr>
              <w:t>… ;</w:t>
            </w:r>
          </w:p>
          <w:p w:rsidR="00AB1CAC" w:rsidRDefault="00395833" w:rsidP="00C851A2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ind w:left="357" w:hanging="357"/>
              <w:jc w:val="both"/>
              <w:rPr>
                <w:sz w:val="20"/>
              </w:rPr>
            </w:pPr>
            <w:r w:rsidRPr="00AB1CAC">
              <w:rPr>
                <w:sz w:val="20"/>
              </w:rPr>
              <w:t xml:space="preserve">une photocopie </w:t>
            </w:r>
            <w:r w:rsidRPr="00AB1CAC">
              <w:rPr>
                <w:b/>
                <w:sz w:val="20"/>
                <w:u w:val="single"/>
              </w:rPr>
              <w:t>lisible</w:t>
            </w:r>
            <w:r w:rsidRPr="00AB1CAC">
              <w:rPr>
                <w:sz w:val="20"/>
              </w:rPr>
              <w:t xml:space="preserve"> de la carte vitale ou de l’attestation de droits ;</w:t>
            </w:r>
          </w:p>
          <w:p w:rsidR="00395833" w:rsidRPr="00AB1CAC" w:rsidRDefault="00395833" w:rsidP="00C851A2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/>
              <w:ind w:left="357" w:hanging="357"/>
              <w:jc w:val="both"/>
              <w:rPr>
                <w:sz w:val="20"/>
              </w:rPr>
            </w:pPr>
            <w:r w:rsidRPr="00AB1CAC">
              <w:rPr>
                <w:sz w:val="20"/>
              </w:rPr>
              <w:t>un relevé d'identité bancaire ou postal (format BIC/IBAN) sans mention manuscrite avec mention du nom et du prénom du stagiaire (</w:t>
            </w:r>
            <w:r w:rsidRPr="00AB1CAC">
              <w:rPr>
                <w:rFonts w:ascii="Segoe UI Symbol" w:hAnsi="Segoe UI Symbol" w:cs="Segoe UI Symbol"/>
                <w:sz w:val="24"/>
                <w:szCs w:val="24"/>
              </w:rPr>
              <w:t xml:space="preserve">⚠ </w:t>
            </w:r>
            <w:r w:rsidRPr="00AB1CAC">
              <w:rPr>
                <w:sz w:val="20"/>
              </w:rPr>
              <w:t>les RIB de livrets A et d’épargne ne sont pas acceptés) ;</w:t>
            </w:r>
            <w:r w:rsidRPr="00AB1CAC">
              <w:rPr>
                <w:i/>
                <w:sz w:val="20"/>
              </w:rPr>
              <w:t xml:space="preserve"> </w:t>
            </w:r>
            <w:r w:rsidRPr="00AB1CAC">
              <w:rPr>
                <w:sz w:val="20"/>
              </w:rPr>
              <w:t xml:space="preserve">en cas de </w:t>
            </w:r>
            <w:r w:rsidR="00AB1CAC">
              <w:rPr>
                <w:sz w:val="20"/>
              </w:rPr>
              <w:t xml:space="preserve">compte </w:t>
            </w:r>
            <w:r w:rsidRPr="00AB1CAC">
              <w:rPr>
                <w:sz w:val="20"/>
              </w:rPr>
              <w:t>joint, et dans le cas où l’identité de l’agent serait incomplète, joindre obligatoirement une copie du</w:t>
            </w:r>
            <w:r w:rsidR="00AB1CAC">
              <w:rPr>
                <w:sz w:val="20"/>
              </w:rPr>
              <w:t xml:space="preserve"> PACS ou </w:t>
            </w:r>
            <w:r w:rsidRPr="00AB1CAC">
              <w:rPr>
                <w:sz w:val="20"/>
              </w:rPr>
              <w:t>du livret de famille ;</w:t>
            </w:r>
          </w:p>
          <w:p w:rsidR="00395833" w:rsidRDefault="00AB1CAC" w:rsidP="00AB1CAC">
            <w:pPr>
              <w:pStyle w:val="En-tte"/>
              <w:widowControl/>
              <w:numPr>
                <w:ilvl w:val="0"/>
                <w:numId w:val="13"/>
              </w:numPr>
              <w:tabs>
                <w:tab w:val="clear" w:pos="9026"/>
                <w:tab w:val="right" w:pos="9072"/>
              </w:tabs>
              <w:autoSpaceDE/>
              <w:autoSpaceDN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dossier SFT le cas échéant.</w:t>
            </w:r>
          </w:p>
        </w:tc>
      </w:tr>
    </w:tbl>
    <w:p w:rsidR="00DD17EE" w:rsidRPr="00DD17EE" w:rsidRDefault="00DD17EE" w:rsidP="00DD17EE">
      <w:pPr>
        <w:pStyle w:val="En-tte"/>
        <w:jc w:val="both"/>
        <w:rPr>
          <w:i/>
          <w:sz w:val="20"/>
        </w:rPr>
      </w:pPr>
      <w:r w:rsidRPr="00DD17EE">
        <w:rPr>
          <w:i/>
          <w:sz w:val="20"/>
        </w:rPr>
        <w:t xml:space="preserve"> </w:t>
      </w:r>
    </w:p>
    <w:p w:rsidR="00450BB1" w:rsidRPr="00DD17EE" w:rsidRDefault="00450BB1" w:rsidP="008B5C15">
      <w:pPr>
        <w:spacing w:line="276" w:lineRule="auto"/>
        <w:jc w:val="both"/>
        <w:rPr>
          <w:sz w:val="18"/>
          <w:szCs w:val="20"/>
        </w:rPr>
      </w:pPr>
    </w:p>
    <w:sectPr w:rsidR="00450BB1" w:rsidRPr="00DD17EE" w:rsidSect="002C53DF">
      <w:headerReference w:type="default" r:id="rId21"/>
      <w:footerReference w:type="default" r:id="rId2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9F" w:rsidRDefault="0026059F" w:rsidP="0079276E">
      <w:r>
        <w:separator/>
      </w:r>
    </w:p>
  </w:endnote>
  <w:endnote w:type="continuationSeparator" w:id="0">
    <w:p w:rsidR="0026059F" w:rsidRDefault="0026059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B1CAC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847039" w:rsidRDefault="002C53DF" w:rsidP="00D66F8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9F" w:rsidRDefault="0026059F" w:rsidP="0079276E">
      <w:r>
        <w:separator/>
      </w:r>
    </w:p>
  </w:footnote>
  <w:footnote w:type="continuationSeparator" w:id="0">
    <w:p w:rsidR="0026059F" w:rsidRDefault="0026059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Pr="00936E45" w:rsidRDefault="007D669B" w:rsidP="007D669B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7AF9C875" wp14:editId="5B8C2072">
          <wp:simplePos x="0" y="0"/>
          <wp:positionH relativeFrom="column">
            <wp:posOffset>20320</wp:posOffset>
          </wp:positionH>
          <wp:positionV relativeFrom="paragraph">
            <wp:posOffset>53731</wp:posOffset>
          </wp:positionV>
          <wp:extent cx="1212215" cy="90551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FD7"/>
    <w:multiLevelType w:val="hybridMultilevel"/>
    <w:tmpl w:val="BE4ACD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6"/>
    <w:multiLevelType w:val="hybridMultilevel"/>
    <w:tmpl w:val="4B04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01E"/>
    <w:multiLevelType w:val="hybridMultilevel"/>
    <w:tmpl w:val="800CBD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325"/>
    <w:multiLevelType w:val="hybridMultilevel"/>
    <w:tmpl w:val="B05EB9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D79"/>
    <w:multiLevelType w:val="hybridMultilevel"/>
    <w:tmpl w:val="FAE23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449B9"/>
    <w:multiLevelType w:val="hybridMultilevel"/>
    <w:tmpl w:val="1BC47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128A7"/>
    <w:multiLevelType w:val="hybridMultilevel"/>
    <w:tmpl w:val="7AAA519A"/>
    <w:lvl w:ilvl="0" w:tplc="7BA880B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6D93"/>
    <w:multiLevelType w:val="hybridMultilevel"/>
    <w:tmpl w:val="F9526BE4"/>
    <w:lvl w:ilvl="0" w:tplc="132268AC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BD50A37"/>
    <w:multiLevelType w:val="hybridMultilevel"/>
    <w:tmpl w:val="36EA1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0734"/>
    <w:multiLevelType w:val="hybridMultilevel"/>
    <w:tmpl w:val="0C70909A"/>
    <w:lvl w:ilvl="0" w:tplc="E6747A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66941"/>
    <w:multiLevelType w:val="hybridMultilevel"/>
    <w:tmpl w:val="D9B23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62134"/>
    <w:multiLevelType w:val="hybridMultilevel"/>
    <w:tmpl w:val="307EB3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5"/>
  </w:num>
  <w:num w:numId="8">
    <w:abstractNumId w:val="13"/>
  </w:num>
  <w:num w:numId="9">
    <w:abstractNumId w:val="14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15220"/>
    <w:rsid w:val="000216C2"/>
    <w:rsid w:val="00045DCD"/>
    <w:rsid w:val="00046EC0"/>
    <w:rsid w:val="00081F5E"/>
    <w:rsid w:val="00086F92"/>
    <w:rsid w:val="000924D0"/>
    <w:rsid w:val="000C7686"/>
    <w:rsid w:val="000D30C8"/>
    <w:rsid w:val="000F31B7"/>
    <w:rsid w:val="00107C39"/>
    <w:rsid w:val="001200FD"/>
    <w:rsid w:val="00133E75"/>
    <w:rsid w:val="00136DAB"/>
    <w:rsid w:val="001648E4"/>
    <w:rsid w:val="001655B4"/>
    <w:rsid w:val="00173CDC"/>
    <w:rsid w:val="001C79E5"/>
    <w:rsid w:val="001F209A"/>
    <w:rsid w:val="00202B2A"/>
    <w:rsid w:val="00237D56"/>
    <w:rsid w:val="0026059F"/>
    <w:rsid w:val="00290741"/>
    <w:rsid w:val="00290CE8"/>
    <w:rsid w:val="00293194"/>
    <w:rsid w:val="002C53DF"/>
    <w:rsid w:val="003240AC"/>
    <w:rsid w:val="00325E7C"/>
    <w:rsid w:val="00383F88"/>
    <w:rsid w:val="00395833"/>
    <w:rsid w:val="003961F5"/>
    <w:rsid w:val="003A3E2B"/>
    <w:rsid w:val="003A7BC3"/>
    <w:rsid w:val="003C01D2"/>
    <w:rsid w:val="003D1ABE"/>
    <w:rsid w:val="003D1DE1"/>
    <w:rsid w:val="003E272A"/>
    <w:rsid w:val="003E5D6F"/>
    <w:rsid w:val="003F2312"/>
    <w:rsid w:val="00407F51"/>
    <w:rsid w:val="00416F91"/>
    <w:rsid w:val="0042101F"/>
    <w:rsid w:val="00433904"/>
    <w:rsid w:val="00450BB1"/>
    <w:rsid w:val="004529DA"/>
    <w:rsid w:val="00452D76"/>
    <w:rsid w:val="004608CD"/>
    <w:rsid w:val="00461E61"/>
    <w:rsid w:val="00465BBE"/>
    <w:rsid w:val="004936AF"/>
    <w:rsid w:val="004B292A"/>
    <w:rsid w:val="004B5333"/>
    <w:rsid w:val="004C7346"/>
    <w:rsid w:val="004D0D46"/>
    <w:rsid w:val="004D1619"/>
    <w:rsid w:val="004E7415"/>
    <w:rsid w:val="00521BCD"/>
    <w:rsid w:val="00533FB0"/>
    <w:rsid w:val="00542B35"/>
    <w:rsid w:val="00544729"/>
    <w:rsid w:val="0057177D"/>
    <w:rsid w:val="005972E3"/>
    <w:rsid w:val="005B11B6"/>
    <w:rsid w:val="005B2B28"/>
    <w:rsid w:val="005B6F0D"/>
    <w:rsid w:val="005C4846"/>
    <w:rsid w:val="005E2827"/>
    <w:rsid w:val="005F2E98"/>
    <w:rsid w:val="005F469D"/>
    <w:rsid w:val="00601526"/>
    <w:rsid w:val="0060336C"/>
    <w:rsid w:val="00625D93"/>
    <w:rsid w:val="00651077"/>
    <w:rsid w:val="006746F1"/>
    <w:rsid w:val="006859B0"/>
    <w:rsid w:val="006A4ADA"/>
    <w:rsid w:val="006B3A78"/>
    <w:rsid w:val="006D502A"/>
    <w:rsid w:val="006D5A6A"/>
    <w:rsid w:val="00760D8D"/>
    <w:rsid w:val="007721F0"/>
    <w:rsid w:val="0079276E"/>
    <w:rsid w:val="007B4F8D"/>
    <w:rsid w:val="007B6F11"/>
    <w:rsid w:val="007D669B"/>
    <w:rsid w:val="007E2D34"/>
    <w:rsid w:val="007F1724"/>
    <w:rsid w:val="00807CCD"/>
    <w:rsid w:val="0081060F"/>
    <w:rsid w:val="00822782"/>
    <w:rsid w:val="00847039"/>
    <w:rsid w:val="00847A36"/>
    <w:rsid w:val="00851458"/>
    <w:rsid w:val="0087515E"/>
    <w:rsid w:val="008A73FE"/>
    <w:rsid w:val="008B5C15"/>
    <w:rsid w:val="00921423"/>
    <w:rsid w:val="00930B38"/>
    <w:rsid w:val="009365F0"/>
    <w:rsid w:val="00936712"/>
    <w:rsid w:val="00936E45"/>
    <w:rsid w:val="00940AEA"/>
    <w:rsid w:val="00941377"/>
    <w:rsid w:val="00943176"/>
    <w:rsid w:val="00992DBA"/>
    <w:rsid w:val="009C0C96"/>
    <w:rsid w:val="009D51D5"/>
    <w:rsid w:val="009E082B"/>
    <w:rsid w:val="009F56A7"/>
    <w:rsid w:val="00A10A83"/>
    <w:rsid w:val="00A124A0"/>
    <w:rsid w:val="00A1486F"/>
    <w:rsid w:val="00A30EA6"/>
    <w:rsid w:val="00A440C0"/>
    <w:rsid w:val="00A84CCB"/>
    <w:rsid w:val="00A90BE7"/>
    <w:rsid w:val="00AB1CAC"/>
    <w:rsid w:val="00AE48FE"/>
    <w:rsid w:val="00AF1D5B"/>
    <w:rsid w:val="00B02E79"/>
    <w:rsid w:val="00B14DBA"/>
    <w:rsid w:val="00B37451"/>
    <w:rsid w:val="00B46AF7"/>
    <w:rsid w:val="00B55B58"/>
    <w:rsid w:val="00B720EF"/>
    <w:rsid w:val="00BB65D2"/>
    <w:rsid w:val="00C220A3"/>
    <w:rsid w:val="00C41844"/>
    <w:rsid w:val="00C57944"/>
    <w:rsid w:val="00C66322"/>
    <w:rsid w:val="00C67312"/>
    <w:rsid w:val="00C7451D"/>
    <w:rsid w:val="00CD5E65"/>
    <w:rsid w:val="00CE16E3"/>
    <w:rsid w:val="00CE1BE6"/>
    <w:rsid w:val="00CF2484"/>
    <w:rsid w:val="00D10C52"/>
    <w:rsid w:val="00D32668"/>
    <w:rsid w:val="00D601D2"/>
    <w:rsid w:val="00D61403"/>
    <w:rsid w:val="00D66F81"/>
    <w:rsid w:val="00D811D6"/>
    <w:rsid w:val="00D83B1F"/>
    <w:rsid w:val="00D92CD7"/>
    <w:rsid w:val="00D96935"/>
    <w:rsid w:val="00DA2090"/>
    <w:rsid w:val="00DB2C4E"/>
    <w:rsid w:val="00DC5BB5"/>
    <w:rsid w:val="00DD17EE"/>
    <w:rsid w:val="00DD50D6"/>
    <w:rsid w:val="00E05336"/>
    <w:rsid w:val="00E669F0"/>
    <w:rsid w:val="00E81376"/>
    <w:rsid w:val="00EB52A4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445CF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4B2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B292A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3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e5@ac-toulouse.fr" TargetMode="External"/><Relationship Id="rId18" Type="http://schemas.openxmlformats.org/officeDocument/2006/relationships/hyperlink" Target="http://www.haute-garonne.gouv.fr/Services-de-l-Etat/Cohesion-sociale/Direction-Departementale-de-la-Cohesion-Social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haute-garonne.gouv.fr/Services-de-l-Etat/Cohesion-socia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aute-garonne.gouv.fr/Services-de-l-Etat" TargetMode="External"/><Relationship Id="rId20" Type="http://schemas.openxmlformats.org/officeDocument/2006/relationships/hyperlink" Target="mailto:dpe6@ac-toulous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aute-garonne.gouv.fr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aute-garonne.gouv.fr/Services-de-l-Etat/Cohesion-sociale/Direction-Departementale-de-la-Cohesion-Sociale/Comite-medical-departemental-et-commission-de-refor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ute-garonne.gouv.fr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8A8DBE2-8A2C-4176-AF03-01520C55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</Template>
  <TotalTime>40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POUJOLS MANUEL</cp:lastModifiedBy>
  <cp:revision>7</cp:revision>
  <cp:lastPrinted>2021-02-16T13:47:00Z</cp:lastPrinted>
  <dcterms:created xsi:type="dcterms:W3CDTF">2021-07-06T18:50:00Z</dcterms:created>
  <dcterms:modified xsi:type="dcterms:W3CDTF">2021-07-07T09:51:00Z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